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B3" w:rsidRDefault="005E76B3" w:rsidP="005E76B3">
      <w:pPr>
        <w:pStyle w:val="HTML"/>
        <w:ind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управління-</w:t>
      </w:r>
      <w:proofErr w:type="spellEnd"/>
    </w:p>
    <w:p w:rsidR="005E76B3" w:rsidRDefault="005E76B3" w:rsidP="005E76B3">
      <w:pPr>
        <w:pStyle w:val="HTML"/>
        <w:ind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БДР УПД</w:t>
      </w:r>
      <w:r w:rsidRPr="00656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76B3" w:rsidRDefault="005E76B3" w:rsidP="005E76B3">
      <w:pPr>
        <w:pStyle w:val="HTML"/>
        <w:ind w:left="5600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ГУНП в Закарпатській області</w:t>
      </w:r>
    </w:p>
    <w:p w:rsidR="005E76B3" w:rsidRDefault="005E76B3" w:rsidP="005E76B3">
      <w:pPr>
        <w:pStyle w:val="HTML"/>
        <w:ind w:left="5600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підполковнику поліції</w:t>
      </w:r>
    </w:p>
    <w:p w:rsidR="005E76B3" w:rsidRDefault="005E76B3" w:rsidP="005E76B3">
      <w:pPr>
        <w:pStyle w:val="HTML"/>
        <w:ind w:left="5600" w:right="-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3C89">
        <w:rPr>
          <w:rFonts w:ascii="Times New Roman" w:hAnsi="Times New Roman" w:cs="Times New Roman"/>
          <w:b/>
          <w:sz w:val="28"/>
          <w:szCs w:val="28"/>
          <w:lang w:val="uk-UA"/>
        </w:rPr>
        <w:t>Драгула</w:t>
      </w:r>
      <w:proofErr w:type="spellEnd"/>
      <w:r w:rsidRPr="00CD3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6B3" w:rsidRDefault="005E76B3" w:rsidP="005E76B3">
      <w:pPr>
        <w:pStyle w:val="HTML"/>
        <w:ind w:left="3664" w:right="-93" w:firstLine="916"/>
        <w:rPr>
          <w:sz w:val="24"/>
          <w:szCs w:val="24"/>
          <w:u w:val="single"/>
          <w:lang w:val="uk-UA"/>
        </w:rPr>
      </w:pPr>
    </w:p>
    <w:p w:rsidR="005E76B3" w:rsidRDefault="005E76B3" w:rsidP="005E76B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37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ЗАЯВА </w:t>
      </w:r>
      <w:r w:rsidRPr="009D37B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9D37B2">
        <w:rPr>
          <w:rFonts w:ascii="Times New Roman" w:hAnsi="Times New Roman" w:cs="Times New Roman"/>
          <w:sz w:val="24"/>
          <w:szCs w:val="24"/>
          <w:lang w:val="uk-UA"/>
        </w:rPr>
        <w:t>Відповідно до  статті 7 Закону України "П</w:t>
      </w:r>
      <w:proofErr w:type="spellStart"/>
      <w:r w:rsidRPr="00BB47A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BB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A3">
        <w:rPr>
          <w:rFonts w:ascii="Times New Roman" w:hAnsi="Times New Roman" w:cs="Times New Roman"/>
          <w:sz w:val="24"/>
          <w:szCs w:val="24"/>
        </w:rPr>
        <w:t>дозвільну</w:t>
      </w:r>
      <w:proofErr w:type="spellEnd"/>
      <w:r w:rsidRPr="00BB47A3">
        <w:rPr>
          <w:rFonts w:ascii="Times New Roman" w:hAnsi="Times New Roman" w:cs="Times New Roman"/>
          <w:sz w:val="24"/>
          <w:szCs w:val="24"/>
        </w:rPr>
        <w:t xml:space="preserve"> систему у </w:t>
      </w:r>
      <w:proofErr w:type="spellStart"/>
      <w:r w:rsidRPr="00BB47A3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B4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7A3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BB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B3" w:rsidRPr="003C53F2" w:rsidRDefault="005E76B3" w:rsidP="005E76B3">
      <w:pPr>
        <w:pStyle w:val="HTML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7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B47A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B47A3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3C53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C53F2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3C53F2">
        <w:rPr>
          <w:rFonts w:ascii="Times New Roman" w:hAnsi="Times New Roman" w:cs="Times New Roman"/>
          <w:sz w:val="20"/>
          <w:szCs w:val="20"/>
        </w:rPr>
        <w:t xml:space="preserve"> документа </w:t>
      </w:r>
      <w:proofErr w:type="spellStart"/>
      <w:r w:rsidRPr="003C53F2">
        <w:rPr>
          <w:rFonts w:ascii="Times New Roman" w:hAnsi="Times New Roman" w:cs="Times New Roman"/>
          <w:sz w:val="20"/>
          <w:szCs w:val="20"/>
        </w:rPr>
        <w:t>дозвільного</w:t>
      </w:r>
      <w:proofErr w:type="spellEnd"/>
      <w:r w:rsidRPr="003C53F2">
        <w:rPr>
          <w:rFonts w:ascii="Times New Roman" w:hAnsi="Times New Roman" w:cs="Times New Roman"/>
          <w:sz w:val="20"/>
          <w:szCs w:val="20"/>
        </w:rPr>
        <w:t xml:space="preserve"> характеру)</w:t>
      </w:r>
    </w:p>
    <w:p w:rsidR="005E76B3" w:rsidRDefault="005E76B3" w:rsidP="005E76B3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BB47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 w:rsidRPr="00CD3C89">
        <w:rPr>
          <w:rFonts w:ascii="Times New Roman" w:hAnsi="Times New Roman" w:cs="Times New Roman"/>
          <w:b/>
          <w:sz w:val="24"/>
          <w:szCs w:val="24"/>
          <w:lang w:val="uk-UA"/>
        </w:rPr>
        <w:t>Маршрут руху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4C6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6B3" w:rsidRDefault="005E76B3" w:rsidP="005E76B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C6908">
        <w:rPr>
          <w:rFonts w:ascii="Times New Roman" w:hAnsi="Times New Roman" w:cs="Times New Roman"/>
          <w:sz w:val="24"/>
          <w:szCs w:val="24"/>
          <w:lang w:val="uk-UA"/>
        </w:rPr>
        <w:t>Транспортна назва,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 w:rsidRPr="004C6908">
        <w:rPr>
          <w:rFonts w:ascii="Times New Roman" w:hAnsi="Times New Roman" w:cs="Times New Roman"/>
          <w:sz w:val="24"/>
          <w:szCs w:val="24"/>
          <w:lang w:val="uk-UA"/>
        </w:rPr>
        <w:t xml:space="preserve"> номер ООН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4C6908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4C6908">
        <w:rPr>
          <w:rFonts w:ascii="Times New Roman" w:hAnsi="Times New Roman" w:cs="Times New Roman"/>
          <w:sz w:val="24"/>
          <w:szCs w:val="24"/>
          <w:lang w:val="uk-UA"/>
        </w:rPr>
        <w:t xml:space="preserve"> група пакування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 кількість вантажу ________________.</w:t>
      </w:r>
    </w:p>
    <w:p w:rsidR="005E76B3" w:rsidRPr="003C53F2" w:rsidRDefault="005E76B3" w:rsidP="005E76B3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AA6063">
        <w:rPr>
          <w:rFonts w:ascii="Times New Roman" w:hAnsi="Times New Roman" w:cs="Times New Roman"/>
          <w:b/>
          <w:sz w:val="24"/>
          <w:szCs w:val="24"/>
          <w:lang w:val="uk-UA"/>
        </w:rPr>
        <w:t>Перевізник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 xml:space="preserve"> повне найменування юридичної особи/ ім'я, по батькові та прізвище фізичної особи - підприємця)</w:t>
      </w:r>
    </w:p>
    <w:p w:rsidR="005E76B3" w:rsidRDefault="005E76B3" w:rsidP="005E76B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ЄДРПОУ, ідентифікаційний номер фізичної особи-підприємця, платника податків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5E76B3" w:rsidRDefault="005E76B3" w:rsidP="005E76B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 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BB47A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>місцезнаходження юридичної особи/місце проживання фізичної особи - підприємця)</w:t>
      </w:r>
      <w:r w:rsidRPr="00BB4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76B3" w:rsidRPr="00BE5B19" w:rsidRDefault="005E76B3" w:rsidP="005E76B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A6063">
        <w:rPr>
          <w:rFonts w:ascii="Times New Roman" w:hAnsi="Times New Roman" w:cs="Times New Roman"/>
          <w:sz w:val="24"/>
          <w:szCs w:val="24"/>
          <w:lang w:val="uk-UA"/>
        </w:rPr>
        <w:t>Транспортний засіб: марка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_________________, ДНЗ________________</w:t>
      </w:r>
    </w:p>
    <w:p w:rsidR="005E76B3" w:rsidRDefault="005E76B3" w:rsidP="005E76B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причіп _________________, ДНЗ________________</w:t>
      </w:r>
    </w:p>
    <w:p w:rsidR="005E76B3" w:rsidRPr="003C53F2" w:rsidRDefault="005E76B3" w:rsidP="005E76B3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A6063">
        <w:rPr>
          <w:rFonts w:ascii="Times New Roman" w:hAnsi="Times New Roman" w:cs="Times New Roman"/>
          <w:b/>
          <w:sz w:val="24"/>
          <w:szCs w:val="24"/>
          <w:lang w:val="uk-UA"/>
        </w:rPr>
        <w:t>Вантажовідправник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 xml:space="preserve"> повне найменування юридичної особи/ ім'я, по батькові та прізвище фізичної особи - підприємця)</w:t>
      </w:r>
    </w:p>
    <w:p w:rsidR="005E76B3" w:rsidRDefault="005E76B3" w:rsidP="005E76B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ЄДРПОУ, ідентифікаційний номер фізичної особи-підприємця, платника податків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5E76B3" w:rsidRPr="00AA6063" w:rsidRDefault="005E76B3" w:rsidP="005E76B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BB47A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>місцезнаходження юридичної особи/місце проживання фізичної особи - підприємця)</w:t>
      </w:r>
      <w:r w:rsidRPr="00BB4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76B3" w:rsidRPr="003C53F2" w:rsidRDefault="005E76B3" w:rsidP="005E76B3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A6063">
        <w:rPr>
          <w:rFonts w:ascii="Times New Roman" w:hAnsi="Times New Roman" w:cs="Times New Roman"/>
          <w:b/>
          <w:sz w:val="24"/>
          <w:szCs w:val="24"/>
          <w:lang w:val="uk-UA"/>
        </w:rPr>
        <w:t>Вантажоотримувач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 xml:space="preserve"> повне найменування юридичної особи/ ім'я, по батькові та прізвище фізичної особи - підприємця)</w:t>
      </w:r>
    </w:p>
    <w:p w:rsidR="005E76B3" w:rsidRDefault="005E76B3" w:rsidP="005E76B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ЄДРПОУ, ідентифікаційний номер фізичної особи-підприємця, платника податків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5E76B3" w:rsidRDefault="005E76B3" w:rsidP="005E76B3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BB47A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>місцезнаходження юридичної особи/місце проживання фізичної особи - підприємця)</w:t>
      </w:r>
    </w:p>
    <w:p w:rsidR="005E76B3" w:rsidRPr="00BE5B19" w:rsidRDefault="005E76B3" w:rsidP="005E76B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AA6063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 з питань безпеки перевезення небезпечних вантажів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 </w:t>
      </w:r>
    </w:p>
    <w:p w:rsidR="005E76B3" w:rsidRDefault="005E76B3" w:rsidP="005E76B3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C53F2"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особи</w:t>
      </w:r>
      <w:r>
        <w:rPr>
          <w:rFonts w:ascii="Times New Roman" w:hAnsi="Times New Roman" w:cs="Times New Roman"/>
          <w:sz w:val="20"/>
          <w:szCs w:val="20"/>
          <w:lang w:val="uk-UA"/>
        </w:rPr>
        <w:t>, № свідоцтва)</w:t>
      </w:r>
    </w:p>
    <w:p w:rsidR="005E76B3" w:rsidRDefault="005E76B3" w:rsidP="005E76B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79497A"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                </w:t>
      </w:r>
      <w:r w:rsidRPr="0079497A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9497A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9497A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9497A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</w:t>
      </w:r>
      <w:r w:rsidRPr="0079497A"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__________________________ </w:t>
      </w:r>
      <w:r w:rsidRPr="0079497A"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(телефакс) </w:t>
      </w:r>
    </w:p>
    <w:p w:rsidR="005E76B3" w:rsidRPr="009D37B2" w:rsidRDefault="005E76B3" w:rsidP="005E76B3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DA0D47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"___" ____________ 2016</w:t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9D37B2">
        <w:rPr>
          <w:rFonts w:ascii="Times New Roman" w:hAnsi="Times New Roman" w:cs="Times New Roman"/>
          <w:sz w:val="20"/>
          <w:szCs w:val="20"/>
          <w:lang w:val="uk-UA"/>
        </w:rPr>
        <w:t>(підпис керівника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9D37B2">
        <w:rPr>
          <w:rFonts w:ascii="Times New Roman" w:hAnsi="Times New Roman" w:cs="Times New Roman"/>
          <w:sz w:val="20"/>
          <w:szCs w:val="20"/>
          <w:lang w:val="uk-UA"/>
        </w:rPr>
        <w:t xml:space="preserve"> підприємця, уповноваженої особи) </w:t>
      </w:r>
    </w:p>
    <w:p w:rsidR="005E76B3" w:rsidRPr="00E46DFE" w:rsidRDefault="005E76B3" w:rsidP="005E76B3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B00958" w:rsidRDefault="00B00958" w:rsidP="00B00958">
      <w:pPr>
        <w:ind w:firstLine="486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B00958" w:rsidRDefault="00B00958" w:rsidP="00B00958">
      <w:pPr>
        <w:ind w:firstLine="48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 заступника начальника</w:t>
      </w:r>
    </w:p>
    <w:p w:rsidR="00B00958" w:rsidRDefault="00B00958" w:rsidP="00B00958">
      <w:pPr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управління-начальник відділу БДР</w:t>
      </w:r>
    </w:p>
    <w:p w:rsidR="00B00958" w:rsidRDefault="00B00958" w:rsidP="00B00958">
      <w:pPr>
        <w:ind w:firstLine="4860"/>
        <w:rPr>
          <w:b/>
          <w:sz w:val="28"/>
          <w:szCs w:val="28"/>
        </w:rPr>
      </w:pPr>
      <w:r>
        <w:rPr>
          <w:b/>
          <w:sz w:val="28"/>
          <w:szCs w:val="28"/>
        </w:rPr>
        <w:t>УПД ГУНП в Закарпатській області</w:t>
      </w:r>
    </w:p>
    <w:p w:rsidR="00B00958" w:rsidRDefault="00B00958" w:rsidP="00B00958">
      <w:pPr>
        <w:ind w:firstLine="48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підполковник поліції </w:t>
      </w:r>
    </w:p>
    <w:p w:rsidR="00B00958" w:rsidRDefault="00B00958" w:rsidP="00B00958">
      <w:pPr>
        <w:ind w:firstLine="48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О.М. Співак</w:t>
      </w:r>
    </w:p>
    <w:p w:rsidR="00B00958" w:rsidRDefault="00B00958" w:rsidP="00B00958">
      <w:pPr>
        <w:ind w:firstLine="4860"/>
        <w:rPr>
          <w:b/>
          <w:sz w:val="28"/>
          <w:szCs w:val="28"/>
        </w:rPr>
      </w:pPr>
    </w:p>
    <w:p w:rsidR="00B00958" w:rsidRDefault="00B00958" w:rsidP="00B00958">
      <w:pPr>
        <w:shd w:val="clear" w:color="auto" w:fill="FFFFFF"/>
        <w:ind w:left="-180" w:firstLine="4860"/>
        <w:rPr>
          <w:b/>
          <w:bCs/>
          <w:color w:val="3C3C3C"/>
          <w:sz w:val="28"/>
          <w:szCs w:val="28"/>
        </w:rPr>
      </w:pPr>
      <w:r>
        <w:rPr>
          <w:sz w:val="28"/>
          <w:szCs w:val="28"/>
        </w:rPr>
        <w:t xml:space="preserve">  «___» «______________» 20___ р.</w:t>
      </w:r>
    </w:p>
    <w:p w:rsidR="00B00958" w:rsidRDefault="00B00958" w:rsidP="00B00958">
      <w:pPr>
        <w:shd w:val="clear" w:color="auto" w:fill="FFFFFF"/>
        <w:ind w:left="-180"/>
        <w:jc w:val="center"/>
        <w:rPr>
          <w:b/>
          <w:bCs/>
          <w:color w:val="3C3C3C"/>
          <w:sz w:val="28"/>
          <w:szCs w:val="28"/>
        </w:rPr>
      </w:pPr>
    </w:p>
    <w:p w:rsidR="00B00958" w:rsidRDefault="00B00958" w:rsidP="00B00958">
      <w:pPr>
        <w:shd w:val="clear" w:color="auto" w:fill="FFFFFF"/>
        <w:ind w:left="-180"/>
        <w:jc w:val="center"/>
        <w:rPr>
          <w:b/>
          <w:bCs/>
          <w:color w:val="3C3C3C"/>
          <w:sz w:val="28"/>
          <w:szCs w:val="28"/>
        </w:rPr>
      </w:pPr>
    </w:p>
    <w:p w:rsidR="00B00958" w:rsidRDefault="00B00958" w:rsidP="00B00958">
      <w:pPr>
        <w:shd w:val="clear" w:color="auto" w:fill="FFFFFF"/>
        <w:ind w:left="-180"/>
        <w:jc w:val="center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Інформаційна картка адміністративної послуги №</w:t>
      </w:r>
    </w:p>
    <w:p w:rsidR="00B00958" w:rsidRDefault="00B00958" w:rsidP="00B00958">
      <w:pPr>
        <w:shd w:val="clear" w:color="auto" w:fill="FFFFFF"/>
        <w:ind w:left="-180"/>
        <w:jc w:val="center"/>
        <w:rPr>
          <w:rFonts w:ascii="Arial" w:hAnsi="Arial" w:cs="Arial"/>
          <w:b/>
          <w:color w:val="3C3C3C"/>
          <w:sz w:val="28"/>
          <w:szCs w:val="28"/>
        </w:rPr>
      </w:pPr>
    </w:p>
    <w:p w:rsidR="00B00958" w:rsidRDefault="00B00958" w:rsidP="00B00958">
      <w:pPr>
        <w:shd w:val="clear" w:color="auto" w:fill="FFFFFF"/>
        <w:jc w:val="center"/>
        <w:rPr>
          <w:b/>
          <w:color w:val="3C3C3C"/>
          <w:sz w:val="28"/>
          <w:szCs w:val="28"/>
          <w:u w:val="single"/>
        </w:rPr>
      </w:pPr>
      <w:r>
        <w:rPr>
          <w:b/>
          <w:bCs/>
          <w:color w:val="3C3C3C"/>
          <w:sz w:val="28"/>
          <w:szCs w:val="28"/>
          <w:u w:val="single"/>
        </w:rPr>
        <w:t>Погодження маршрутів руху транспортних засобів під  час дорожнього перевезення небезпечних вантажів</w:t>
      </w:r>
    </w:p>
    <w:p w:rsidR="00B00958" w:rsidRDefault="00B00958" w:rsidP="00B00958">
      <w:pPr>
        <w:shd w:val="clear" w:color="auto" w:fill="FFFFFF"/>
        <w:jc w:val="center"/>
        <w:rPr>
          <w:color w:val="3C3C3C"/>
          <w:sz w:val="19"/>
          <w:szCs w:val="19"/>
        </w:rPr>
      </w:pPr>
      <w:r>
        <w:rPr>
          <w:color w:val="3C3C3C"/>
          <w:sz w:val="19"/>
          <w:szCs w:val="19"/>
        </w:rPr>
        <w:t>(назва адміністративної послуги)</w:t>
      </w:r>
    </w:p>
    <w:p w:rsidR="00B00958" w:rsidRDefault="00B00958" w:rsidP="00B00958">
      <w:pPr>
        <w:shd w:val="clear" w:color="auto" w:fill="FFFFFF"/>
        <w:spacing w:line="336" w:lineRule="auto"/>
        <w:rPr>
          <w:color w:val="3C3C3C"/>
          <w:sz w:val="19"/>
          <w:szCs w:val="19"/>
        </w:rPr>
      </w:pPr>
      <w:r>
        <w:rPr>
          <w:b/>
          <w:bCs/>
          <w:color w:val="3C3C3C"/>
          <w:sz w:val="19"/>
          <w:szCs w:val="19"/>
        </w:rPr>
        <w:t> </w:t>
      </w:r>
    </w:p>
    <w:p w:rsidR="00B00958" w:rsidRDefault="00B00958" w:rsidP="00B00958">
      <w:pPr>
        <w:shd w:val="clear" w:color="auto" w:fill="FFFFFF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Відділ безпеки дорожнього руху УПД ГУНП  в Закарпатській області</w:t>
      </w:r>
    </w:p>
    <w:p w:rsidR="00B00958" w:rsidRDefault="00B00958" w:rsidP="00B00958">
      <w:pPr>
        <w:shd w:val="clear" w:color="auto" w:fill="FFFFFF"/>
        <w:jc w:val="center"/>
        <w:rPr>
          <w:color w:val="3C3C3C"/>
          <w:sz w:val="19"/>
          <w:szCs w:val="19"/>
        </w:rPr>
      </w:pPr>
      <w:r>
        <w:rPr>
          <w:color w:val="3C3C3C"/>
          <w:sz w:val="19"/>
          <w:szCs w:val="19"/>
        </w:rPr>
        <w:t>(найменування суб’єкта надання адміністративної послуги)</w:t>
      </w:r>
    </w:p>
    <w:p w:rsidR="00B00958" w:rsidRDefault="00B00958" w:rsidP="00B00958">
      <w:pPr>
        <w:shd w:val="clear" w:color="auto" w:fill="FFFFFF"/>
        <w:spacing w:line="336" w:lineRule="auto"/>
        <w:jc w:val="center"/>
        <w:rPr>
          <w:rFonts w:ascii="Arial" w:hAnsi="Arial" w:cs="Arial"/>
          <w:color w:val="3C3C3C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018"/>
        <w:gridCol w:w="5060"/>
      </w:tblGrid>
      <w:tr w:rsidR="00B00958" w:rsidTr="00B00958"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8"/>
                <w:szCs w:val="28"/>
              </w:rPr>
            </w:pPr>
            <w:r>
              <w:rPr>
                <w:b/>
                <w:bCs/>
                <w:color w:val="3C3C3C"/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B00958" w:rsidTr="00B00958">
        <w:trPr>
          <w:trHeight w:val="825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Найменування центру надання адміністративної послуги,в якому здійснюються обслуговування суб’єкта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58" w:rsidRDefault="00B00958">
            <w:pPr>
              <w:shd w:val="clear" w:color="auto" w:fill="FFFFFF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 xml:space="preserve"> </w:t>
            </w:r>
            <w:r>
              <w:rPr>
                <w:bCs/>
                <w:color w:val="3C3C3C"/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  <w:p w:rsidR="00B00958" w:rsidRDefault="00B00958">
            <w:pPr>
              <w:rPr>
                <w:color w:val="3C3C3C"/>
                <w:sz w:val="24"/>
                <w:szCs w:val="24"/>
                <w:lang w:val="ru-RU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  <w:lang w:val="ru-RU"/>
              </w:rPr>
            </w:pPr>
            <w:r>
              <w:rPr>
                <w:color w:val="3C3C3C"/>
                <w:sz w:val="24"/>
                <w:szCs w:val="24"/>
                <w:lang w:val="ru-RU"/>
              </w:rPr>
              <w:t>88000</w:t>
            </w:r>
            <w:r>
              <w:rPr>
                <w:color w:val="3C3C3C"/>
                <w:sz w:val="24"/>
                <w:szCs w:val="24"/>
              </w:rPr>
              <w:t xml:space="preserve">, Закарпатська </w:t>
            </w:r>
            <w:proofErr w:type="spellStart"/>
            <w:r>
              <w:rPr>
                <w:color w:val="3C3C3C"/>
                <w:sz w:val="24"/>
                <w:szCs w:val="24"/>
              </w:rPr>
              <w:t>облась</w:t>
            </w:r>
            <w:proofErr w:type="spellEnd"/>
            <w:r>
              <w:rPr>
                <w:color w:val="3C3C3C"/>
                <w:sz w:val="24"/>
                <w:szCs w:val="24"/>
              </w:rPr>
              <w:t>, м. Ужгород, пл</w:t>
            </w:r>
            <w:proofErr w:type="gramStart"/>
            <w:r>
              <w:rPr>
                <w:color w:val="3C3C3C"/>
                <w:sz w:val="24"/>
                <w:szCs w:val="24"/>
              </w:rPr>
              <w:t>.П</w:t>
            </w:r>
            <w:proofErr w:type="gramEnd"/>
            <w:r>
              <w:rPr>
                <w:color w:val="3C3C3C"/>
                <w:sz w:val="24"/>
                <w:szCs w:val="24"/>
              </w:rPr>
              <w:t>оштова,3,</w:t>
            </w:r>
            <w:r>
              <w:rPr>
                <w:color w:val="3C3C3C"/>
                <w:sz w:val="24"/>
                <w:szCs w:val="24"/>
                <w:lang w:val="ru-RU"/>
              </w:rPr>
              <w:t xml:space="preserve"> 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Інформація щодо режиму роботи суб’єктів надання адміністративної послуги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– 8.00 -17.00</w:t>
            </w:r>
          </w:p>
          <w:p w:rsidR="00B00958" w:rsidRDefault="00B0095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 – 8.00 -17.00</w:t>
            </w:r>
          </w:p>
          <w:p w:rsidR="00B00958" w:rsidRDefault="00B0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– 9.00-20.00</w:t>
            </w:r>
          </w:p>
          <w:p w:rsidR="00B00958" w:rsidRDefault="00B0095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Чектвер</w:t>
            </w:r>
            <w:proofErr w:type="spellEnd"/>
            <w:r>
              <w:rPr>
                <w:sz w:val="24"/>
                <w:szCs w:val="24"/>
              </w:rPr>
              <w:t xml:space="preserve"> - 8.00 -17.00</w:t>
            </w:r>
          </w:p>
          <w:p w:rsidR="00B00958" w:rsidRDefault="00B009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П»ятниця</w:t>
            </w:r>
            <w:proofErr w:type="spellEnd"/>
            <w:r>
              <w:rPr>
                <w:sz w:val="24"/>
                <w:szCs w:val="24"/>
              </w:rPr>
              <w:t xml:space="preserve"> з 8.00 до 15.00 </w:t>
            </w:r>
          </w:p>
          <w:p w:rsidR="00B00958" w:rsidRDefault="00B0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– 8.00-15.00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( (0312) 617687, 614142;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(0312) 617134, 614690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</w:tc>
      </w:tr>
      <w:tr w:rsidR="00B00958" w:rsidTr="00B00958">
        <w:tc>
          <w:tcPr>
            <w:tcW w:w="9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b/>
                <w:color w:val="3C3C3C"/>
                <w:sz w:val="28"/>
                <w:szCs w:val="28"/>
              </w:rPr>
            </w:pPr>
            <w:r>
              <w:rPr>
                <w:b/>
                <w:color w:val="3C3C3C"/>
                <w:sz w:val="28"/>
                <w:szCs w:val="28"/>
              </w:rPr>
              <w:t>Нормативні акти, які регламентують надання адміністративної послуги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Закони України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Закон України «Про перевезення небезпечних вантажів»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Закон України «Про приєднання України до Європейської Угоди про міжнародне дорожнє перевезення небезпечних вантажів (ДОПНВ)»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Закон України «Про дозвільну систему у сфері господарської діяльності», Закон України «Про перелік документів дозвільного характеру у сфері господарської діяльності», Закон України «Про адміністративні послуги»</w:t>
            </w:r>
          </w:p>
        </w:tc>
      </w:tr>
      <w:tr w:rsidR="00B00958" w:rsidRPr="00B00958" w:rsidTr="00B00958"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lastRenderedPageBreak/>
              <w:t>6.</w:t>
            </w: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Акти Кабінету Міністрів України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Постанови Кабінету Міністрів України від 01  червня 2002 року № 733 «Про затвердження Порядку  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вантажів», від 4 червня 1997 року № 795 «перелік платних послуг, які надаються підрозділами Міністерства внутрішніх справ та державної міграційної служби, і розміру плати за їх надання у редакції постанови Кабінету України від 26 жовтня 2011 року № 1098 «Деякі питання надання підрозділами Міністерства внутрішніх справ та Державної міграційної служби платних послуг», від 21.05.2009 № 526 «Про заходи щодо впорядкування видачі документів дозвільного характеру у сфері господарської діяльності»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Наказ МВС від 26.07.2004 № 822 «Про затвердження Правил дорожнього перевезення небезпечних вантажів», зареєстрований в міністерстві юстиції України 20 серпня 2004 року № 1040/9639;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Наказ МВС від 21.03.2008 № 130 «Про убезпечення перевезення небезпечних вантажів автомобільним транспортом», зареєстрований в Міністерстві юстиції України 15 квітня 2008 року № 309/15000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58" w:rsidRDefault="00B00958">
            <w:pPr>
              <w:rPr>
                <w:b/>
                <w:color w:val="3C3C3C"/>
                <w:sz w:val="24"/>
                <w:szCs w:val="24"/>
              </w:rPr>
            </w:pPr>
          </w:p>
        </w:tc>
      </w:tr>
      <w:tr w:rsidR="00B00958" w:rsidTr="00B00958">
        <w:tc>
          <w:tcPr>
            <w:tcW w:w="9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b/>
                <w:color w:val="3C3C3C"/>
                <w:sz w:val="28"/>
                <w:szCs w:val="28"/>
              </w:rPr>
            </w:pPr>
            <w:r>
              <w:rPr>
                <w:b/>
                <w:color w:val="3C3C3C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Підстави для одержання адміністративної послуги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Здійснення дорожнього перевезення небезпечних вантажів</w:t>
            </w:r>
          </w:p>
        </w:tc>
      </w:tr>
      <w:tr w:rsidR="00B00958" w:rsidTr="00B00958"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10.</w:t>
            </w: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1.Заяву встановленого зразка.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2.Копія свідоцтва про підготовку уповноваженого з питань безпеки перевезення вантажів;.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3.Копія ДОПНВ-свідоцтва про підготовку водіїв, що перевозять небезпечні вантажі.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4.Копія свідоцтва про допущення транспортних засобів до перевезення визначених небезпечних вантажів.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5.Копія письмової інструкції у разі аварії чи надзвичайної ситуації під час перевезення небезпечних вантажів.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6.Копія чинного договору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вантажів.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lastRenderedPageBreak/>
              <w:t>7.Копії додаткового погодження або дозволу інших компетентних органів у разі перевезення небезпечних речовин або виробів, за необхідністю.</w:t>
            </w: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8.Платіжний документ.</w:t>
            </w:r>
          </w:p>
        </w:tc>
      </w:tr>
      <w:tr w:rsidR="00B00958" w:rsidTr="00B00958"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lastRenderedPageBreak/>
              <w:t>11.</w:t>
            </w:r>
          </w:p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</w:p>
          <w:p w:rsidR="00B00958" w:rsidRDefault="00B00958">
            <w:pPr>
              <w:rPr>
                <w:color w:val="3C3C3C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Особисто заявником або уповноваженою особою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Платно</w:t>
            </w:r>
          </w:p>
        </w:tc>
      </w:tr>
      <w:tr w:rsidR="00B00958" w:rsidTr="00B00958">
        <w:tc>
          <w:tcPr>
            <w:tcW w:w="9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b/>
                <w:color w:val="3C3C3C"/>
                <w:sz w:val="28"/>
                <w:szCs w:val="28"/>
              </w:rPr>
            </w:pPr>
            <w:r>
              <w:rPr>
                <w:b/>
                <w:iCs/>
                <w:color w:val="3C3C3C"/>
                <w:sz w:val="28"/>
                <w:szCs w:val="28"/>
              </w:rPr>
              <w:t>У разі платності:</w:t>
            </w:r>
          </w:p>
        </w:tc>
      </w:tr>
      <w:tr w:rsidR="00B00958" w:rsidRP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12.1.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вартість послуги визначена постановою Кабінету Міністрів від 04 червня 2007 року № 795 у редакції постанови Кабінету Міністрі України від 26 жовтня 2011 року № 1098 «Деякі питання надання підрозділами Міністерства внутрішніх справ та Державної міграційної служби платних послуг»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12.2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Розмір на порядок внесення плати (адміністративного збору) за платну адміністративну послугу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95,00 грн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12.3.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958" w:rsidRDefault="00B0095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C3C3C"/>
                <w:sz w:val="24"/>
                <w:szCs w:val="24"/>
              </w:rPr>
              <w:t>Рахунок отримується в бухгалтерії ГУ НП в Закарпатській області (вул. Ф.</w:t>
            </w:r>
            <w:proofErr w:type="spellStart"/>
            <w:r>
              <w:rPr>
                <w:b/>
                <w:color w:val="3C3C3C"/>
                <w:sz w:val="24"/>
                <w:szCs w:val="24"/>
              </w:rPr>
              <w:t>Ракоці</w:t>
            </w:r>
            <w:proofErr w:type="spellEnd"/>
            <w:r>
              <w:rPr>
                <w:b/>
                <w:color w:val="3C3C3C"/>
                <w:sz w:val="24"/>
                <w:szCs w:val="24"/>
              </w:rPr>
              <w:t xml:space="preserve">, 13, </w:t>
            </w:r>
            <w:proofErr w:type="spellStart"/>
            <w:r>
              <w:rPr>
                <w:b/>
                <w:color w:val="3C3C3C"/>
                <w:sz w:val="24"/>
                <w:szCs w:val="24"/>
              </w:rPr>
              <w:t>м.Ужгород</w:t>
            </w:r>
            <w:proofErr w:type="spellEnd"/>
            <w:r>
              <w:rPr>
                <w:b/>
                <w:color w:val="3C3C3C"/>
                <w:sz w:val="24"/>
                <w:szCs w:val="24"/>
              </w:rPr>
              <w:t>),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00958" w:rsidRDefault="00B009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НП в Закарпатській області код ЗКПО </w:t>
            </w:r>
            <w:r>
              <w:rPr>
                <w:b/>
                <w:bCs/>
                <w:sz w:val="24"/>
                <w:szCs w:val="24"/>
              </w:rPr>
              <w:t>40108913</w:t>
            </w:r>
            <w:r>
              <w:rPr>
                <w:b/>
                <w:sz w:val="24"/>
                <w:szCs w:val="24"/>
              </w:rPr>
              <w:t xml:space="preserve">, Банк: ДКСУ в м. Києві  МФО </w:t>
            </w:r>
            <w:r>
              <w:rPr>
                <w:b/>
                <w:bCs/>
                <w:sz w:val="24"/>
                <w:szCs w:val="24"/>
              </w:rPr>
              <w:t>820172,</w:t>
            </w:r>
          </w:p>
          <w:p w:rsidR="00B00958" w:rsidRDefault="00B0095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р/р   </w:t>
            </w:r>
            <w:r>
              <w:rPr>
                <w:b/>
                <w:bCs/>
                <w:sz w:val="24"/>
                <w:szCs w:val="24"/>
              </w:rPr>
              <w:t>37112084192668</w:t>
            </w:r>
          </w:p>
          <w:p w:rsidR="00B00958" w:rsidRDefault="00B00958">
            <w:pPr>
              <w:rPr>
                <w:sz w:val="24"/>
                <w:szCs w:val="24"/>
              </w:rPr>
            </w:pP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10 робочих днів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Перелік підстав для відмови у надання адміністративної послуги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Подання неповного пакету документів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Погодження маршрутів руху транспортних засобів під  час дорожнього перевезення небезпечних вантажів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Особисто заявником або уповноваженою особою</w:t>
            </w:r>
          </w:p>
        </w:tc>
      </w:tr>
      <w:tr w:rsidR="00B00958" w:rsidTr="00B00958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17.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Примітка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958" w:rsidRDefault="00B00958">
            <w:pPr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 </w:t>
            </w:r>
          </w:p>
        </w:tc>
      </w:tr>
    </w:tbl>
    <w:p w:rsidR="00B00958" w:rsidRDefault="00B00958" w:rsidP="00B00958">
      <w:pPr>
        <w:rPr>
          <w:sz w:val="24"/>
          <w:szCs w:val="24"/>
        </w:rPr>
      </w:pPr>
    </w:p>
    <w:p w:rsidR="00B00958" w:rsidRDefault="00B00958" w:rsidP="00B00958"/>
    <w:p w:rsidR="00B00958" w:rsidRDefault="00B00958" w:rsidP="00B00958"/>
    <w:p w:rsidR="00B00958" w:rsidRDefault="00B00958" w:rsidP="00B0095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заступника начальника ВБДР</w:t>
      </w:r>
    </w:p>
    <w:p w:rsidR="00B00958" w:rsidRDefault="00B00958" w:rsidP="00B00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УПД ГУНП в Закарпатській області</w:t>
      </w:r>
    </w:p>
    <w:p w:rsidR="00B00958" w:rsidRDefault="00B00958" w:rsidP="00B00958">
      <w:pPr>
        <w:rPr>
          <w:b/>
          <w:sz w:val="24"/>
          <w:szCs w:val="24"/>
          <w:lang w:val="ru-RU"/>
        </w:rPr>
      </w:pPr>
      <w:r>
        <w:rPr>
          <w:b/>
          <w:sz w:val="28"/>
          <w:szCs w:val="28"/>
        </w:rPr>
        <w:t>підполковник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І.М.</w:t>
      </w:r>
      <w:proofErr w:type="spellStart"/>
      <w:r>
        <w:rPr>
          <w:b/>
          <w:sz w:val="28"/>
          <w:szCs w:val="28"/>
        </w:rPr>
        <w:t>Драгула</w:t>
      </w:r>
      <w:proofErr w:type="spellEnd"/>
    </w:p>
    <w:p w:rsidR="00B00958" w:rsidRDefault="00B00958" w:rsidP="00B00958">
      <w:pPr>
        <w:rPr>
          <w:szCs w:val="24"/>
          <w:lang w:val="ru-RU"/>
        </w:rPr>
      </w:pPr>
    </w:p>
    <w:p w:rsidR="000619E5" w:rsidRPr="00B00958" w:rsidRDefault="000619E5" w:rsidP="00355288">
      <w:pPr>
        <w:rPr>
          <w:lang w:val="ru-RU"/>
        </w:rPr>
      </w:pPr>
    </w:p>
    <w:sectPr w:rsidR="000619E5" w:rsidRPr="00B00958" w:rsidSect="00B009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65"/>
    <w:rsid w:val="000619E5"/>
    <w:rsid w:val="00126558"/>
    <w:rsid w:val="001473D3"/>
    <w:rsid w:val="00355288"/>
    <w:rsid w:val="004A5865"/>
    <w:rsid w:val="005151DF"/>
    <w:rsid w:val="00534923"/>
    <w:rsid w:val="005367CA"/>
    <w:rsid w:val="005D6E6B"/>
    <w:rsid w:val="005E76B3"/>
    <w:rsid w:val="005F12F8"/>
    <w:rsid w:val="009E3D4D"/>
    <w:rsid w:val="00B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49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534923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534923"/>
    <w:pPr>
      <w:suppressLineNumbers/>
      <w:textAlignment w:val="baseline"/>
    </w:pPr>
  </w:style>
  <w:style w:type="paragraph" w:styleId="HTML">
    <w:name w:val="HTML Preformatted"/>
    <w:basedOn w:val="Standard"/>
    <w:link w:val="HTML0"/>
    <w:rsid w:val="00147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1473D3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49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534923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534923"/>
    <w:pPr>
      <w:suppressLineNumbers/>
      <w:textAlignment w:val="baseline"/>
    </w:pPr>
  </w:style>
  <w:style w:type="paragraph" w:styleId="HTML">
    <w:name w:val="HTML Preformatted"/>
    <w:basedOn w:val="Standard"/>
    <w:link w:val="HTML0"/>
    <w:rsid w:val="00147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1473D3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5699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5</cp:revision>
  <dcterms:created xsi:type="dcterms:W3CDTF">2016-09-15T11:13:00Z</dcterms:created>
  <dcterms:modified xsi:type="dcterms:W3CDTF">2017-01-18T13:59:00Z</dcterms:modified>
</cp:coreProperties>
</file>