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9" w:rsidRDefault="00B241D9" w:rsidP="00B241D9">
      <w:pPr>
        <w:pStyle w:val="Standard"/>
        <w:ind w:left="6372" w:right="-93"/>
      </w:pPr>
      <w:r>
        <w:rPr>
          <w:szCs w:val="28"/>
        </w:rPr>
        <w:t xml:space="preserve">Головне управління </w:t>
      </w:r>
      <w:r>
        <w:rPr>
          <w:sz w:val="24"/>
        </w:rPr>
        <w:t xml:space="preserve"> </w:t>
      </w:r>
      <w:r>
        <w:rPr>
          <w:szCs w:val="28"/>
        </w:rPr>
        <w:t xml:space="preserve">Державного </w:t>
      </w:r>
    </w:p>
    <w:p w:rsidR="00B241D9" w:rsidRPr="00B04D89" w:rsidRDefault="00B241D9" w:rsidP="00B241D9">
      <w:pPr>
        <w:pStyle w:val="Standard"/>
        <w:ind w:left="6372" w:right="-93"/>
        <w:rPr>
          <w:szCs w:val="28"/>
          <w:lang w:val="ru-RU"/>
        </w:rPr>
      </w:pPr>
      <w:r>
        <w:rPr>
          <w:szCs w:val="28"/>
        </w:rPr>
        <w:t>геодезичного кадастру у Закарпатській області</w:t>
      </w:r>
    </w:p>
    <w:p w:rsidR="00B241D9" w:rsidRDefault="00B241D9" w:rsidP="00B241D9">
      <w:pPr>
        <w:ind w:right="-93"/>
        <w:jc w:val="both"/>
        <w:rPr>
          <w:szCs w:val="28"/>
        </w:rPr>
      </w:pPr>
    </w:p>
    <w:p w:rsidR="00B241D9" w:rsidRPr="00561A89" w:rsidRDefault="00B241D9" w:rsidP="00B241D9">
      <w:pPr>
        <w:pStyle w:val="HTML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67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B241D9" w:rsidRPr="0031308A" w:rsidRDefault="00B241D9" w:rsidP="00B241D9">
      <w:pPr>
        <w:pStyle w:val="HTML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B241D9" w:rsidRPr="00766F67" w:rsidRDefault="00B241D9" w:rsidP="00B241D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1D9" w:rsidRPr="00766F67" w:rsidRDefault="00B241D9" w:rsidP="00B241D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241D9" w:rsidRPr="00766F67" w:rsidRDefault="00B241D9" w:rsidP="00B241D9">
      <w:pPr>
        <w:pStyle w:val="HTML"/>
        <w:jc w:val="center"/>
        <w:rPr>
          <w:sz w:val="24"/>
          <w:szCs w:val="24"/>
        </w:rPr>
      </w:pP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766F6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B241D9" w:rsidRPr="00766F67" w:rsidRDefault="00B241D9" w:rsidP="00B241D9">
      <w:pPr>
        <w:pStyle w:val="HTML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766F67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B241D9" w:rsidRPr="00766F67" w:rsidRDefault="00B241D9" w:rsidP="00B241D9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B241D9" w:rsidRPr="00766F67" w:rsidRDefault="00B241D9" w:rsidP="00B241D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41D9" w:rsidRPr="00766F67" w:rsidRDefault="00B241D9" w:rsidP="00B241D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                   (телефакс) 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B241D9" w:rsidRPr="00766F67" w:rsidRDefault="00B241D9" w:rsidP="00B241D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B241D9" w:rsidRPr="00766F67" w:rsidRDefault="00B241D9" w:rsidP="00B241D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F67">
        <w:rPr>
          <w:rFonts w:ascii="Times New Roman" w:hAnsi="Times New Roman" w:cs="Times New Roman"/>
          <w:sz w:val="24"/>
          <w:szCs w:val="24"/>
        </w:rPr>
        <w:t>по заяви</w:t>
      </w:r>
      <w:proofErr w:type="gramEnd"/>
      <w:r w:rsidRPr="00766F67">
        <w:rPr>
          <w:rFonts w:ascii="Times New Roman" w:hAnsi="Times New Roman" w:cs="Times New Roman"/>
          <w:sz w:val="24"/>
          <w:szCs w:val="24"/>
        </w:rPr>
        <w:t>: 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66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241D9" w:rsidRDefault="00B241D9" w:rsidP="00B241D9">
      <w:r w:rsidRPr="00766F67">
        <w:rPr>
          <w:sz w:val="24"/>
        </w:rPr>
        <w:t>________________________________________________</w:t>
      </w:r>
      <w:r>
        <w:rPr>
          <w:sz w:val="24"/>
        </w:rPr>
        <w:t>__________________________</w:t>
      </w:r>
    </w:p>
    <w:p w:rsidR="00B241D9" w:rsidRDefault="00B241D9" w:rsidP="00B241D9">
      <w:r>
        <w:rPr>
          <w:b/>
          <w:bCs/>
          <w:u w:val="single"/>
        </w:rPr>
        <w:br w:type="page"/>
      </w:r>
    </w:p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</w:tblGrid>
      <w:tr w:rsidR="00DD5B49" w:rsidTr="00DD5B49">
        <w:trPr>
          <w:trHeight w:val="2836"/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D9" w:rsidRDefault="00B241D9"/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525"/>
              <w:gridCol w:w="3880"/>
              <w:gridCol w:w="5095"/>
            </w:tblGrid>
            <w:tr w:rsidR="00DD5B49">
              <w:trPr>
                <w:gridBefore w:val="1"/>
                <w:wBefore w:w="107" w:type="dxa"/>
                <w:jc w:val="center"/>
              </w:trPr>
              <w:tc>
                <w:tcPr>
                  <w:tcW w:w="95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„ІНФОРМАЦІЙНА КАРТКА АДМІНІСТРАТИВНОЇ ПОСЛУГИ 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16.1-02</w:t>
                  </w:r>
                </w:p>
              </w:tc>
            </w:tr>
            <w:tr w:rsidR="00DD5B49">
              <w:trPr>
                <w:gridBefore w:val="1"/>
                <w:wBefore w:w="107" w:type="dxa"/>
                <w:jc w:val="center"/>
              </w:trPr>
              <w:tc>
                <w:tcPr>
                  <w:tcW w:w="95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Видача дозволу на зняття та перенесення ґрунтового покриву</w:t>
                  </w:r>
                </w:p>
                <w:p w:rsidR="00DD5B49" w:rsidRDefault="00DD5B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(родючого шару ґрунту) земельної ділянки</w:t>
                  </w:r>
                </w:p>
              </w:tc>
            </w:tr>
            <w:tr w:rsidR="00DD5B49">
              <w:trPr>
                <w:gridBefore w:val="1"/>
                <w:wBefore w:w="107" w:type="dxa"/>
                <w:trHeight w:val="1179"/>
                <w:jc w:val="center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(назва адміністративної послуги)</w:t>
                  </w:r>
                </w:p>
                <w:p w:rsidR="00DD5B49" w:rsidRDefault="00DD5B4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Головне управління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Держгеокадастру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у Закарпатській області</w:t>
                  </w:r>
                </w:p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(найменування суб’єкта надання адміністративної послуги)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9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Місцезнаходження центру надання адміністративних послуг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Адрес: Набережна Незалежності 6, м. Ужгород, 88000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Інформація щодо режиму роботи центру надання адміністративних послуг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rPr>
                      <w:rStyle w:val="a5"/>
                      <w:color w:val="222222"/>
                      <w:lang w:val="uk-UA"/>
                    </w:rPr>
                  </w:pPr>
                  <w:r>
                    <w:rPr>
                      <w:rStyle w:val="a5"/>
                      <w:color w:val="222222"/>
                      <w:lang w:val="uk-UA"/>
                    </w:rPr>
                    <w:t>Графік прийому:</w:t>
                  </w:r>
                </w:p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</w:pPr>
                  <w:r>
                    <w:rPr>
                      <w:color w:val="222222"/>
                      <w:lang w:val="uk-UA"/>
                    </w:rPr>
                    <w:t>понеділок – 8.30-16.00,</w:t>
                  </w:r>
                </w:p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rPr>
                      <w:color w:val="222222"/>
                      <w:lang w:val="uk-UA"/>
                    </w:rPr>
                  </w:pPr>
                  <w:r>
                    <w:rPr>
                      <w:color w:val="222222"/>
                      <w:lang w:val="uk-UA"/>
                    </w:rPr>
                    <w:t>вівторок – 8.30-16.00</w:t>
                  </w:r>
                  <w:r>
                    <w:rPr>
                      <w:color w:val="222222"/>
                      <w:lang w:val="uk-UA"/>
                    </w:rPr>
                    <w:br/>
                    <w:t xml:space="preserve">середа </w:t>
                  </w:r>
                  <w:r>
                    <w:rPr>
                      <w:lang w:val="uk-UA"/>
                    </w:rPr>
                    <w:t>– 9.30-20.00</w:t>
                  </w:r>
                  <w:r>
                    <w:rPr>
                      <w:lang w:val="uk-UA"/>
                    </w:rPr>
                    <w:br/>
                    <w:t>четвер – 8.30</w:t>
                  </w:r>
                  <w:r>
                    <w:rPr>
                      <w:color w:val="222222"/>
                      <w:lang w:val="uk-UA"/>
                    </w:rPr>
                    <w:t>-16.00</w:t>
                  </w:r>
                  <w:r>
                    <w:rPr>
                      <w:color w:val="222222"/>
                      <w:lang w:val="uk-UA"/>
                    </w:rPr>
                    <w:br/>
                    <w:t>п’ятниця – 8.30-14.00</w:t>
                  </w:r>
                  <w:r>
                    <w:rPr>
                      <w:color w:val="222222"/>
                      <w:lang w:val="uk-UA"/>
                    </w:rPr>
                    <w:br/>
                    <w:t>субота – 8.30-14.00</w:t>
                  </w:r>
                </w:p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rPr>
                      <w:color w:val="222222"/>
                      <w:lang w:val="uk-UA"/>
                    </w:rPr>
                  </w:pPr>
                  <w:r>
                    <w:rPr>
                      <w:rStyle w:val="a5"/>
                      <w:color w:val="222222"/>
                      <w:lang w:val="uk-UA"/>
                    </w:rPr>
                    <w:t>Графік роботи:</w:t>
                  </w:r>
                  <w:r>
                    <w:rPr>
                      <w:color w:val="222222"/>
                      <w:lang w:val="uk-UA"/>
                    </w:rPr>
                    <w:br/>
                    <w:t>понеділок – 8.00-17.00</w:t>
                  </w:r>
                  <w:r>
                    <w:rPr>
                      <w:color w:val="222222"/>
                      <w:lang w:val="uk-UA"/>
                    </w:rPr>
                    <w:br/>
                    <w:t>вівторок – 8.00-17.00</w:t>
                  </w:r>
                  <w:r>
                    <w:rPr>
                      <w:color w:val="222222"/>
                      <w:lang w:val="uk-UA"/>
                    </w:rPr>
                    <w:br/>
                    <w:t>середа – 9.00-20.00</w:t>
                  </w:r>
                  <w:r>
                    <w:rPr>
                      <w:color w:val="222222"/>
                      <w:lang w:val="uk-UA"/>
                    </w:rPr>
                    <w:br/>
                    <w:t>четвер – 8.00-17.00</w:t>
                  </w:r>
                  <w:r>
                    <w:rPr>
                      <w:color w:val="222222"/>
                      <w:lang w:val="uk-UA"/>
                    </w:rPr>
                    <w:br/>
                    <w:t>п’ятниця – 8.00-15.00</w:t>
                  </w:r>
                  <w:r>
                    <w:rPr>
                      <w:color w:val="222222"/>
                      <w:lang w:val="uk-UA"/>
                    </w:rPr>
                    <w:br/>
                    <w:t>субота – 8.00-15.00</w:t>
                  </w:r>
                </w:p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</w:pPr>
                  <w:r>
                    <w:rPr>
                      <w:rStyle w:val="a6"/>
                      <w:color w:val="222222"/>
                      <w:lang w:val="uk-UA"/>
                    </w:rPr>
                    <w:t>Без обідньої перерви.</w:t>
                  </w:r>
                  <w:r>
                    <w:rPr>
                      <w:rStyle w:val="apple-converted-space"/>
                      <w:i/>
                      <w:iCs/>
                      <w:color w:val="222222"/>
                      <w:lang w:val="uk-UA"/>
                    </w:rPr>
                    <w:t> </w:t>
                  </w:r>
                  <w:r>
                    <w:rPr>
                      <w:color w:val="222222"/>
                      <w:lang w:val="uk-UA"/>
                    </w:rPr>
                    <w:br/>
                    <w:t>Вихідний день – неділя.</w:t>
                  </w:r>
                  <w:r>
                    <w:rPr>
                      <w:color w:val="222222"/>
                    </w:rPr>
                    <w:t> 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Телефон/факс (довідки), адреса електронної пошти та </w:t>
                  </w:r>
                  <w:r>
                    <w:rPr>
                      <w:rStyle w:val="spelle"/>
                      <w:sz w:val="24"/>
                      <w:szCs w:val="24"/>
                    </w:rPr>
                    <w:t>веб-сайт</w:t>
                  </w:r>
                  <w:r>
                    <w:rPr>
                      <w:rStyle w:val="apple-converted-spac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центру надання адміністративних послуг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rPr>
                      <w:color w:val="222222"/>
                      <w:lang w:val="uk-UA"/>
                    </w:rPr>
                  </w:pPr>
                  <w:r>
                    <w:rPr>
                      <w:color w:val="222222"/>
                      <w:lang w:val="uk-UA"/>
                    </w:rPr>
                    <w:t>тел.(0312)61-46-90</w:t>
                  </w:r>
                  <w:r>
                    <w:rPr>
                      <w:color w:val="222222"/>
                      <w:lang w:val="uk-UA"/>
                    </w:rPr>
                    <w:br/>
                  </w:r>
                  <w:proofErr w:type="spellStart"/>
                  <w:r>
                    <w:rPr>
                      <w:color w:val="222222"/>
                      <w:lang w:val="uk-UA"/>
                    </w:rPr>
                    <w:t>тел</w:t>
                  </w:r>
                  <w:proofErr w:type="spellEnd"/>
                  <w:r>
                    <w:rPr>
                      <w:color w:val="222222"/>
                      <w:lang w:val="uk-UA"/>
                    </w:rPr>
                    <w:t>.(0312)61-76-87</w:t>
                  </w:r>
                  <w:r>
                    <w:rPr>
                      <w:color w:val="222222"/>
                      <w:lang w:val="uk-UA"/>
                    </w:rPr>
                    <w:br/>
                  </w:r>
                  <w:r w:rsidR="006D6686">
                    <w:fldChar w:fldCharType="begin"/>
                  </w:r>
                  <w:r w:rsidR="006D6686" w:rsidRPr="006D6686">
                    <w:rPr>
                      <w:lang w:val="uk-UA"/>
                    </w:rPr>
                    <w:instrText xml:space="preserve"> </w:instrText>
                  </w:r>
                  <w:r w:rsidR="006D6686">
                    <w:instrText>HYPERLINK</w:instrText>
                  </w:r>
                  <w:r w:rsidR="006D6686" w:rsidRPr="006D6686">
                    <w:rPr>
                      <w:lang w:val="uk-UA"/>
                    </w:rPr>
                    <w:instrText xml:space="preserve"> "</w:instrText>
                  </w:r>
                  <w:r w:rsidR="006D6686">
                    <w:instrText>mailto</w:instrText>
                  </w:r>
                  <w:r w:rsidR="006D6686" w:rsidRPr="006D6686">
                    <w:rPr>
                      <w:lang w:val="uk-UA"/>
                    </w:rPr>
                    <w:instrText>:</w:instrText>
                  </w:r>
                  <w:r w:rsidR="006D6686">
                    <w:instrText>cnap</w:instrText>
                  </w:r>
                  <w:r w:rsidR="006D6686" w:rsidRPr="006D6686">
                    <w:rPr>
                      <w:lang w:val="uk-UA"/>
                    </w:rPr>
                    <w:instrText>@</w:instrText>
                  </w:r>
                  <w:r w:rsidR="006D6686">
                    <w:instrText>rada</w:instrText>
                  </w:r>
                  <w:r w:rsidR="006D6686" w:rsidRPr="006D6686">
                    <w:rPr>
                      <w:lang w:val="uk-UA"/>
                    </w:rPr>
                    <w:instrText>-</w:instrText>
                  </w:r>
                  <w:r w:rsidR="006D6686">
                    <w:instrText>uzhgorod</w:instrText>
                  </w:r>
                  <w:r w:rsidR="006D6686" w:rsidRPr="006D6686">
                    <w:rPr>
                      <w:lang w:val="uk-UA"/>
                    </w:rPr>
                    <w:instrText>.</w:instrText>
                  </w:r>
                  <w:r w:rsidR="006D6686">
                    <w:instrText>gov</w:instrText>
                  </w:r>
                  <w:r w:rsidR="006D6686" w:rsidRPr="006D6686">
                    <w:rPr>
                      <w:lang w:val="uk-UA"/>
                    </w:rPr>
                    <w:instrText>.</w:instrText>
                  </w:r>
                  <w:r w:rsidR="006D6686">
                    <w:instrText>ua</w:instrText>
                  </w:r>
                  <w:r w:rsidR="006D6686" w:rsidRPr="006D6686">
                    <w:rPr>
                      <w:lang w:val="uk-UA"/>
                    </w:rPr>
                    <w:instrText xml:space="preserve">" </w:instrText>
                  </w:r>
                  <w:r w:rsidR="006D6686">
                    <w:fldChar w:fldCharType="separate"/>
                  </w:r>
                  <w:r>
                    <w:rPr>
                      <w:rStyle w:val="a3"/>
                      <w:color w:val="0A6008"/>
                    </w:rPr>
                    <w:t>cnap</w:t>
                  </w:r>
                  <w:r>
                    <w:rPr>
                      <w:rStyle w:val="a3"/>
                      <w:color w:val="0A6008"/>
                      <w:lang w:val="uk-UA"/>
                    </w:rPr>
                    <w:t>@</w:t>
                  </w:r>
                  <w:r>
                    <w:rPr>
                      <w:rStyle w:val="a3"/>
                      <w:color w:val="0A6008"/>
                    </w:rPr>
                    <w:t>rada</w:t>
                  </w:r>
                  <w:r>
                    <w:rPr>
                      <w:rStyle w:val="a3"/>
                      <w:color w:val="0A6008"/>
                      <w:lang w:val="uk-UA"/>
                    </w:rPr>
                    <w:t>-</w:t>
                  </w:r>
                  <w:r>
                    <w:rPr>
                      <w:rStyle w:val="a3"/>
                      <w:color w:val="0A6008"/>
                    </w:rPr>
                    <w:t>uzhgorod</w:t>
                  </w:r>
                  <w:r>
                    <w:rPr>
                      <w:rStyle w:val="a3"/>
                      <w:color w:val="0A6008"/>
                      <w:lang w:val="uk-UA"/>
                    </w:rPr>
                    <w:t>.</w:t>
                  </w:r>
                  <w:r>
                    <w:rPr>
                      <w:rStyle w:val="a3"/>
                      <w:color w:val="0A6008"/>
                    </w:rPr>
                    <w:t>gov</w:t>
                  </w:r>
                  <w:r>
                    <w:rPr>
                      <w:rStyle w:val="a3"/>
                      <w:color w:val="0A6008"/>
                      <w:lang w:val="uk-UA"/>
                    </w:rPr>
                    <w:t>.</w:t>
                  </w:r>
                  <w:proofErr w:type="spellStart"/>
                  <w:r>
                    <w:rPr>
                      <w:rStyle w:val="a3"/>
                      <w:color w:val="0A6008"/>
                    </w:rPr>
                    <w:t>ua</w:t>
                  </w:r>
                  <w:proofErr w:type="spellEnd"/>
                  <w:r w:rsidR="006D6686">
                    <w:rPr>
                      <w:rStyle w:val="a3"/>
                      <w:color w:val="0A6008"/>
                    </w:rPr>
                    <w:fldChar w:fldCharType="end"/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B49">
              <w:trPr>
                <w:jc w:val="center"/>
              </w:trPr>
              <w:tc>
                <w:tcPr>
                  <w:tcW w:w="9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Закони України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Статті 166,168 Земельного кодексу України; Закон України “Про дозвільну систему у сфері господарської діяльності”; Закон України “Про Перелік документів дозвільного характеру у сфері господарської діяльності ”; Стаття 6 Закону України “Про державний контроль за використанням та охороною земель”.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 Кабінету Міністрів України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Наказ Державного комітету України по земельних ресурсах від 04.01.2005 № 1 «Про затвердження порядку видачі та анулювання спеціальних дозволів на зняття та перенесення ґрунтового покриву (родючого шару ґрунту) земельних ділянок» (зареєстровано в Міністерстві юстиції України 20.01.2005 №70/10350)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 місцевих органів виконавчої влади/органів місцевого самоврядування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9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Умови отримання адміністративної послуги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Заява суб’єкта господарювання та документи необхідні для отримання адміністративної послуги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заява на отримання дозволу;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копія документа, що посвідчує право власності чи право користування земельною ділянкою;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копія документа, що посвідчує особу (для фізичних осіб); код ЄДРПОУ для юридичної особи, інформація щодо прізвища, імені та по-батькові особи, відповідальної за  додержання умов зняття, збереження і використання родючого шару ґрунту, її номер  телефону; представників - копія документа, що посвідчує особу, довіреність на отримання дозволу, інформація щодо прізвища, імені та по батькові особи,  відповідальної за додержання умов зняття, збереження і використання родючого шару   ґрунту, її номер телефону);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робочий проект землеустрою, затверджений в установленому законом порядку, із зазначенням його розробника;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копія агрохімічного паспорта земельної ділянки;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Довідково: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Агрохімічний паспорт виготовляється Закарпатською філією ДУ» Інститут охорони ґрунтів України»  який знаходиться по вул. Садова, 1 в с. В.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Бакта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Берегівського район, контактний телефон: (03141) 2-31-78.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копія договору на виконання земляних робіт (у разі якщо заявник уклав договір на зняття та перенесення ґрунтового покриву (родючого  шару ґрунту) земельної ділянки з іншою фізичною чи юридичною  особою), прізвище, ім'я та по батькові особи, відповідальної за   додержання умов зняття, збереження і використання родючого шару ґрунту, її номер телефону;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копія документа, що підтверджує сплату коштів за відшкодування втрат  сільськогосподарського і лісогосподарського виробництва (у разі їх наявності).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Особисто заявником  або уповноваженою ним особою.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Заява та документи, що додаються до неї,  можуть бути надіслані рекомендованим листом з описом вкладення</w:t>
                  </w:r>
                </w:p>
              </w:tc>
            </w:tr>
            <w:tr w:rsidR="00DD5B49">
              <w:trPr>
                <w:trHeight w:val="416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Платність (безоплатність) надання </w:t>
                  </w:r>
                </w:p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Безоплатно 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більше 10 робочих днів 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більше 5 робочих днів у разі повторного звернення.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Перелік підстав для відмови у наданні документа дозвільного характеру є:  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подання суб’єктом господарювання неповного пакета документів, необхідних для одержання документа дозвільного характеру згідно встановленого переліку;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 виявлення в документах, поданих суб’єктом господарювання, недостовірних відомостей;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 негативний висновок за результатами обстеження або інших наукових і технічних оцінок, необхідних для видачі документа дозвільного характеру;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подання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проекту землеустрою, розробленого всупереч вимог земельного законодавства та нормативно-правових актів, які регламентують порядок розробки, розгляду, погодження, затвердження та внесення змін до проектів землеустрою;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подання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проекту землеустрою не затвердженого,  у якому не визначено або не в повній мірі визначено умови зняття,  збереження і використання родючого шару ґрунту та порядок проведення рекультивації порушених земель.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видача дозволу на зняття та перенесення ґрунтового покриву (родючого шару ґрунту) земельної ділянки;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відмова у видачі дозволу на зняття та перенесення ґрунтового покриву (родючого шару ґрунту) земельної ділянки з зазначенням визначених законом підстав</w:t>
                  </w:r>
                </w:p>
                <w:p w:rsidR="00DD5B49" w:rsidRDefault="00DD5B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B49">
              <w:trPr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 дозвільного характеру або письмова відмова, видається суб’єкту господарювання або уповноваженій ним особі при пред'явленні документа, що засвідчує його особу під підпис про одержання.</w:t>
                  </w:r>
                </w:p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разі нез'явлення суб'єкта господарювання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документів, що додаються до неї, державний адміністратор направляє письмове повідомлення дозвільного  органу про відмову у видачі документа дозвільного характеру суб'єкту господарювання</w:t>
                  </w:r>
                </w:p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поштовим відправленням з описом вкладення.</w:t>
                  </w:r>
                </w:p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B49">
              <w:trPr>
                <w:trHeight w:val="223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Примітка</w:t>
                  </w: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B49" w:rsidRDefault="00DD5B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D5B49" w:rsidRDefault="00DD5B4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D5B49" w:rsidRDefault="00DD5B49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D5B49" w:rsidRDefault="00DD5B4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D87" w:rsidRDefault="00677D87">
      <w:bookmarkStart w:id="0" w:name="_GoBack"/>
      <w:bookmarkEnd w:id="0"/>
    </w:p>
    <w:sectPr w:rsidR="00677D87" w:rsidSect="00B241D9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3"/>
    <w:rsid w:val="00677D87"/>
    <w:rsid w:val="006D6686"/>
    <w:rsid w:val="00B241D9"/>
    <w:rsid w:val="00B90963"/>
    <w:rsid w:val="00D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D5B49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5B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DD5B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DD5B49"/>
    <w:rPr>
      <w:rFonts w:ascii="Times New Roman" w:hAnsi="Times New Roman" w:cs="Times New Roman" w:hint="default"/>
    </w:rPr>
  </w:style>
  <w:style w:type="character" w:customStyle="1" w:styleId="spelle">
    <w:name w:val="spelle"/>
    <w:rsid w:val="00DD5B49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DD5B49"/>
    <w:rPr>
      <w:b/>
      <w:bCs/>
    </w:rPr>
  </w:style>
  <w:style w:type="character" w:styleId="a6">
    <w:name w:val="Emphasis"/>
    <w:basedOn w:val="a0"/>
    <w:uiPriority w:val="20"/>
    <w:qFormat/>
    <w:rsid w:val="00DD5B49"/>
    <w:rPr>
      <w:i/>
      <w:iCs/>
    </w:rPr>
  </w:style>
  <w:style w:type="paragraph" w:customStyle="1" w:styleId="Standard">
    <w:name w:val="Standard"/>
    <w:rsid w:val="00B241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HTML">
    <w:name w:val="HTML Preformatted"/>
    <w:basedOn w:val="Standard"/>
    <w:link w:val="HTML0"/>
    <w:rsid w:val="00B24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241D9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D5B49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5B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DD5B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DD5B49"/>
    <w:rPr>
      <w:rFonts w:ascii="Times New Roman" w:hAnsi="Times New Roman" w:cs="Times New Roman" w:hint="default"/>
    </w:rPr>
  </w:style>
  <w:style w:type="character" w:customStyle="1" w:styleId="spelle">
    <w:name w:val="spelle"/>
    <w:rsid w:val="00DD5B49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DD5B49"/>
    <w:rPr>
      <w:b/>
      <w:bCs/>
    </w:rPr>
  </w:style>
  <w:style w:type="character" w:styleId="a6">
    <w:name w:val="Emphasis"/>
    <w:basedOn w:val="a0"/>
    <w:uiPriority w:val="20"/>
    <w:qFormat/>
    <w:rsid w:val="00DD5B49"/>
    <w:rPr>
      <w:i/>
      <w:iCs/>
    </w:rPr>
  </w:style>
  <w:style w:type="paragraph" w:customStyle="1" w:styleId="Standard">
    <w:name w:val="Standard"/>
    <w:rsid w:val="00B241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HTML">
    <w:name w:val="HTML Preformatted"/>
    <w:basedOn w:val="Standard"/>
    <w:link w:val="HTML0"/>
    <w:rsid w:val="00B24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241D9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ODC1</dc:creator>
  <cp:keywords/>
  <dc:description/>
  <cp:lastModifiedBy>ODC2</cp:lastModifiedBy>
  <cp:revision>4</cp:revision>
  <dcterms:created xsi:type="dcterms:W3CDTF">2017-03-28T09:17:00Z</dcterms:created>
  <dcterms:modified xsi:type="dcterms:W3CDTF">2017-04-05T12:11:00Z</dcterms:modified>
</cp:coreProperties>
</file>