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633"/>
      </w:tblGrid>
      <w:tr w:rsidR="00F55653" w:rsidRPr="00F55653" w14:paraId="04483F5B" w14:textId="77777777" w:rsidTr="00F55653">
        <w:tc>
          <w:tcPr>
            <w:tcW w:w="5000" w:type="pct"/>
            <w:tcBorders>
              <w:top w:val="single" w:sz="2" w:space="0" w:color="auto"/>
              <w:left w:val="single" w:sz="2" w:space="0" w:color="auto"/>
              <w:bottom w:val="single" w:sz="2" w:space="0" w:color="auto"/>
              <w:right w:val="single" w:sz="2" w:space="0" w:color="auto"/>
            </w:tcBorders>
            <w:hideMark/>
          </w:tcPr>
          <w:p w14:paraId="182FFEA2" w14:textId="77777777" w:rsidR="00F55653" w:rsidRPr="00F55653" w:rsidRDefault="00F55653" w:rsidP="00F55653">
            <w:pPr>
              <w:spacing w:before="300" w:after="0" w:line="240" w:lineRule="auto"/>
              <w:ind w:left="450" w:right="450"/>
              <w:jc w:val="center"/>
              <w:rPr>
                <w:rFonts w:ascii="Times New Roman" w:eastAsia="Times New Roman" w:hAnsi="Times New Roman" w:cs="Times New Roman"/>
                <w:sz w:val="24"/>
                <w:szCs w:val="24"/>
                <w:lang w:eastAsia="uk-UA"/>
              </w:rPr>
            </w:pPr>
            <w:r w:rsidRPr="00F55653">
              <w:rPr>
                <w:rFonts w:ascii="Times New Roman" w:eastAsia="Times New Roman" w:hAnsi="Times New Roman" w:cs="Times New Roman"/>
                <w:b/>
                <w:bCs/>
                <w:sz w:val="32"/>
                <w:szCs w:val="32"/>
                <w:lang w:eastAsia="uk-UA"/>
              </w:rPr>
              <w:t>КАБІНЕТ МІНІСТРІВ УКРАЇНИ</w:t>
            </w:r>
            <w:r w:rsidRPr="00F55653">
              <w:rPr>
                <w:rFonts w:ascii="Times New Roman" w:eastAsia="Times New Roman" w:hAnsi="Times New Roman" w:cs="Times New Roman"/>
                <w:sz w:val="24"/>
                <w:szCs w:val="24"/>
                <w:lang w:eastAsia="uk-UA"/>
              </w:rPr>
              <w:br/>
            </w:r>
            <w:r w:rsidRPr="00F55653">
              <w:rPr>
                <w:rFonts w:ascii="Times New Roman" w:eastAsia="Times New Roman" w:hAnsi="Times New Roman" w:cs="Times New Roman"/>
                <w:b/>
                <w:bCs/>
                <w:sz w:val="36"/>
                <w:szCs w:val="36"/>
                <w:lang w:eastAsia="uk-UA"/>
              </w:rPr>
              <w:t>ПОСТАНОВА</w:t>
            </w:r>
          </w:p>
        </w:tc>
      </w:tr>
      <w:tr w:rsidR="00F55653" w:rsidRPr="00F55653" w14:paraId="1325B240" w14:textId="77777777" w:rsidTr="00F55653">
        <w:tc>
          <w:tcPr>
            <w:tcW w:w="5000" w:type="pct"/>
            <w:tcBorders>
              <w:top w:val="single" w:sz="2" w:space="0" w:color="auto"/>
              <w:left w:val="single" w:sz="2" w:space="0" w:color="auto"/>
              <w:bottom w:val="single" w:sz="2" w:space="0" w:color="auto"/>
              <w:right w:val="single" w:sz="2" w:space="0" w:color="auto"/>
            </w:tcBorders>
            <w:hideMark/>
          </w:tcPr>
          <w:p w14:paraId="62B349DE" w14:textId="77777777" w:rsidR="00F55653" w:rsidRPr="00F55653" w:rsidRDefault="00F55653" w:rsidP="00F55653">
            <w:pPr>
              <w:spacing w:before="150" w:after="150" w:line="240" w:lineRule="auto"/>
              <w:ind w:left="450" w:right="450"/>
              <w:jc w:val="center"/>
              <w:rPr>
                <w:rFonts w:ascii="Times New Roman" w:eastAsia="Times New Roman" w:hAnsi="Times New Roman" w:cs="Times New Roman"/>
                <w:sz w:val="24"/>
                <w:szCs w:val="24"/>
                <w:lang w:eastAsia="uk-UA"/>
              </w:rPr>
            </w:pPr>
            <w:r w:rsidRPr="00F55653">
              <w:rPr>
                <w:rFonts w:ascii="Times New Roman" w:eastAsia="Times New Roman" w:hAnsi="Times New Roman" w:cs="Times New Roman"/>
                <w:b/>
                <w:bCs/>
                <w:sz w:val="24"/>
                <w:szCs w:val="24"/>
                <w:lang w:eastAsia="uk-UA"/>
              </w:rPr>
              <w:t>від 26 березня 2022 р. № 380</w:t>
            </w:r>
            <w:r w:rsidRPr="00F55653">
              <w:rPr>
                <w:rFonts w:ascii="Times New Roman" w:eastAsia="Times New Roman" w:hAnsi="Times New Roman" w:cs="Times New Roman"/>
                <w:sz w:val="24"/>
                <w:szCs w:val="24"/>
                <w:lang w:eastAsia="uk-UA"/>
              </w:rPr>
              <w:br/>
            </w:r>
            <w:r w:rsidRPr="00F55653">
              <w:rPr>
                <w:rFonts w:ascii="Times New Roman" w:eastAsia="Times New Roman" w:hAnsi="Times New Roman" w:cs="Times New Roman"/>
                <w:b/>
                <w:bCs/>
                <w:sz w:val="24"/>
                <w:szCs w:val="24"/>
                <w:lang w:eastAsia="uk-UA"/>
              </w:rPr>
              <w:t>Київ</w:t>
            </w:r>
          </w:p>
        </w:tc>
      </w:tr>
    </w:tbl>
    <w:p w14:paraId="28340A9B" w14:textId="77777777" w:rsidR="00F55653" w:rsidRPr="00F55653" w:rsidRDefault="00F55653" w:rsidP="00F55653">
      <w:pPr>
        <w:spacing w:before="300" w:after="450" w:line="240" w:lineRule="auto"/>
        <w:ind w:left="450" w:right="450"/>
        <w:jc w:val="center"/>
        <w:rPr>
          <w:rFonts w:ascii="Times New Roman" w:eastAsia="Times New Roman" w:hAnsi="Times New Roman" w:cs="Times New Roman"/>
          <w:sz w:val="24"/>
          <w:szCs w:val="24"/>
          <w:lang w:eastAsia="uk-UA"/>
        </w:rPr>
      </w:pPr>
      <w:bookmarkStart w:id="0" w:name="n3"/>
      <w:bookmarkEnd w:id="0"/>
      <w:r w:rsidRPr="00F55653">
        <w:rPr>
          <w:rFonts w:ascii="Times New Roman" w:eastAsia="Times New Roman" w:hAnsi="Times New Roman" w:cs="Times New Roman"/>
          <w:b/>
          <w:bCs/>
          <w:sz w:val="32"/>
          <w:szCs w:val="32"/>
          <w:lang w:eastAsia="uk-UA"/>
        </w:rPr>
        <w:t>Про збір, обробку та облік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p>
    <w:p w14:paraId="6F87AF7A" w14:textId="77777777" w:rsidR="00F55653" w:rsidRPr="00F55653" w:rsidRDefault="00F55653" w:rsidP="00F55653">
      <w:pPr>
        <w:spacing w:before="150" w:after="300" w:line="240" w:lineRule="auto"/>
        <w:ind w:left="450" w:right="450"/>
        <w:rPr>
          <w:rFonts w:ascii="Times New Roman" w:eastAsia="Times New Roman" w:hAnsi="Times New Roman" w:cs="Times New Roman"/>
          <w:sz w:val="24"/>
          <w:szCs w:val="24"/>
          <w:lang w:eastAsia="uk-UA"/>
        </w:rPr>
      </w:pPr>
      <w:bookmarkStart w:id="1" w:name="n69"/>
      <w:bookmarkEnd w:id="1"/>
      <w:r w:rsidRPr="00F55653">
        <w:rPr>
          <w:rFonts w:ascii="Times New Roman" w:eastAsia="Times New Roman" w:hAnsi="Times New Roman" w:cs="Times New Roman"/>
          <w:sz w:val="24"/>
          <w:szCs w:val="24"/>
          <w:lang w:eastAsia="uk-UA"/>
        </w:rPr>
        <w:t>{Із змінами, внесеними згідно з Постановою КМ</w:t>
      </w:r>
      <w:r w:rsidRPr="00F55653">
        <w:rPr>
          <w:rFonts w:ascii="Times New Roman" w:eastAsia="Times New Roman" w:hAnsi="Times New Roman" w:cs="Times New Roman"/>
          <w:sz w:val="24"/>
          <w:szCs w:val="24"/>
          <w:lang w:eastAsia="uk-UA"/>
        </w:rPr>
        <w:br/>
      </w:r>
      <w:hyperlink r:id="rId4" w:anchor="n2" w:tgtFrame="_blank" w:history="1">
        <w:r w:rsidRPr="00F55653">
          <w:rPr>
            <w:rFonts w:ascii="Times New Roman" w:eastAsia="Times New Roman" w:hAnsi="Times New Roman" w:cs="Times New Roman"/>
            <w:color w:val="000099"/>
            <w:sz w:val="24"/>
            <w:szCs w:val="24"/>
            <w:u w:val="single"/>
            <w:lang w:eastAsia="uk-UA"/>
          </w:rPr>
          <w:t>№ 505 від 29.04.2022</w:t>
        </w:r>
      </w:hyperlink>
      <w:r w:rsidRPr="00F55653">
        <w:rPr>
          <w:rFonts w:ascii="Times New Roman" w:eastAsia="Times New Roman" w:hAnsi="Times New Roman" w:cs="Times New Roman"/>
          <w:sz w:val="24"/>
          <w:szCs w:val="24"/>
          <w:lang w:eastAsia="uk-UA"/>
        </w:rPr>
        <w:t>}</w:t>
      </w:r>
    </w:p>
    <w:p w14:paraId="4363CCFD"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2" w:name="n4"/>
      <w:bookmarkEnd w:id="2"/>
      <w:r w:rsidRPr="00F55653">
        <w:rPr>
          <w:rFonts w:ascii="Times New Roman" w:eastAsia="Times New Roman" w:hAnsi="Times New Roman" w:cs="Times New Roman"/>
          <w:sz w:val="24"/>
          <w:szCs w:val="24"/>
          <w:lang w:eastAsia="uk-UA"/>
        </w:rPr>
        <w:t>Кабінет Міністрів України </w:t>
      </w:r>
      <w:r w:rsidRPr="00F55653">
        <w:rPr>
          <w:rFonts w:ascii="Times New Roman" w:eastAsia="Times New Roman" w:hAnsi="Times New Roman" w:cs="Times New Roman"/>
          <w:b/>
          <w:bCs/>
          <w:spacing w:val="30"/>
          <w:sz w:val="24"/>
          <w:szCs w:val="24"/>
          <w:lang w:eastAsia="uk-UA"/>
        </w:rPr>
        <w:t>постановляє</w:t>
      </w:r>
      <w:r w:rsidRPr="00F55653">
        <w:rPr>
          <w:rFonts w:ascii="Times New Roman" w:eastAsia="Times New Roman" w:hAnsi="Times New Roman" w:cs="Times New Roman"/>
          <w:sz w:val="24"/>
          <w:szCs w:val="24"/>
          <w:lang w:eastAsia="uk-UA"/>
        </w:rPr>
        <w:t>:</w:t>
      </w:r>
    </w:p>
    <w:p w14:paraId="66BBCE83"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3" w:name="n5"/>
      <w:bookmarkEnd w:id="3"/>
      <w:r w:rsidRPr="00F55653">
        <w:rPr>
          <w:rFonts w:ascii="Times New Roman" w:eastAsia="Times New Roman" w:hAnsi="Times New Roman" w:cs="Times New Roman"/>
          <w:sz w:val="24"/>
          <w:szCs w:val="24"/>
          <w:lang w:eastAsia="uk-UA"/>
        </w:rPr>
        <w:t>1. Запровадити збір та облік інформації про пошкоджене та знищене внаслідок бойових дій, терористичних актів, диверсій, спричинених військовою агресією Російської Федерації, нерухоме майно громадян України з метою подальшого застосування механізмів для поновлення порушених майнових прав осіб.</w:t>
      </w:r>
    </w:p>
    <w:p w14:paraId="4DEE782B"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4" w:name="n70"/>
      <w:bookmarkEnd w:id="4"/>
      <w:r w:rsidRPr="00F55653">
        <w:rPr>
          <w:rFonts w:ascii="Times New Roman" w:eastAsia="Times New Roman" w:hAnsi="Times New Roman" w:cs="Times New Roman"/>
          <w:i/>
          <w:iCs/>
          <w:sz w:val="24"/>
          <w:szCs w:val="24"/>
          <w:lang w:eastAsia="uk-UA"/>
        </w:rPr>
        <w:t>{Пункт 1 із змінами, внесеними згідно з Постановою КМ </w:t>
      </w:r>
      <w:hyperlink r:id="rId5" w:anchor="n16" w:tgtFrame="_blank" w:history="1">
        <w:r w:rsidRPr="00F55653">
          <w:rPr>
            <w:rFonts w:ascii="Times New Roman" w:eastAsia="Times New Roman" w:hAnsi="Times New Roman" w:cs="Times New Roman"/>
            <w:i/>
            <w:iCs/>
            <w:color w:val="000099"/>
            <w:sz w:val="24"/>
            <w:szCs w:val="24"/>
            <w:u w:val="single"/>
            <w:lang w:eastAsia="uk-UA"/>
          </w:rPr>
          <w:t>№ 505 від 29.04.2022</w:t>
        </w:r>
      </w:hyperlink>
      <w:r w:rsidRPr="00F55653">
        <w:rPr>
          <w:rFonts w:ascii="Times New Roman" w:eastAsia="Times New Roman" w:hAnsi="Times New Roman" w:cs="Times New Roman"/>
          <w:i/>
          <w:iCs/>
          <w:sz w:val="24"/>
          <w:szCs w:val="24"/>
          <w:lang w:eastAsia="uk-UA"/>
        </w:rPr>
        <w:t>}</w:t>
      </w:r>
    </w:p>
    <w:p w14:paraId="5084D7C5"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5" w:name="n6"/>
      <w:bookmarkEnd w:id="5"/>
      <w:r w:rsidRPr="00F55653">
        <w:rPr>
          <w:rFonts w:ascii="Times New Roman" w:eastAsia="Times New Roman" w:hAnsi="Times New Roman" w:cs="Times New Roman"/>
          <w:sz w:val="24"/>
          <w:szCs w:val="24"/>
          <w:lang w:eastAsia="uk-UA"/>
        </w:rPr>
        <w:t>2. Затвердити </w:t>
      </w:r>
      <w:hyperlink r:id="rId6" w:anchor="n22" w:history="1">
        <w:r w:rsidRPr="00F55653">
          <w:rPr>
            <w:rFonts w:ascii="Times New Roman" w:eastAsia="Times New Roman" w:hAnsi="Times New Roman" w:cs="Times New Roman"/>
            <w:color w:val="006600"/>
            <w:sz w:val="24"/>
            <w:szCs w:val="24"/>
            <w:u w:val="single"/>
            <w:lang w:eastAsia="uk-UA"/>
          </w:rPr>
          <w:t>Порядок подання інформаційного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w:t>
        </w:r>
      </w:hyperlink>
      <w:r w:rsidRPr="00F55653">
        <w:rPr>
          <w:rFonts w:ascii="Times New Roman" w:eastAsia="Times New Roman" w:hAnsi="Times New Roman" w:cs="Times New Roman"/>
          <w:sz w:val="24"/>
          <w:szCs w:val="24"/>
          <w:lang w:eastAsia="uk-UA"/>
        </w:rPr>
        <w:t>, що додається.</w:t>
      </w:r>
    </w:p>
    <w:p w14:paraId="13568BB8"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6" w:name="n7"/>
      <w:bookmarkEnd w:id="6"/>
      <w:r w:rsidRPr="00F55653">
        <w:rPr>
          <w:rFonts w:ascii="Times New Roman" w:eastAsia="Times New Roman" w:hAnsi="Times New Roman" w:cs="Times New Roman"/>
          <w:sz w:val="24"/>
          <w:szCs w:val="24"/>
          <w:lang w:eastAsia="uk-UA"/>
        </w:rPr>
        <w:t xml:space="preserve">3. </w:t>
      </w:r>
      <w:proofErr w:type="spellStart"/>
      <w:r w:rsidRPr="00F55653">
        <w:rPr>
          <w:rFonts w:ascii="Times New Roman" w:eastAsia="Times New Roman" w:hAnsi="Times New Roman" w:cs="Times New Roman"/>
          <w:sz w:val="24"/>
          <w:szCs w:val="24"/>
          <w:lang w:eastAsia="uk-UA"/>
        </w:rPr>
        <w:t>Внести</w:t>
      </w:r>
      <w:proofErr w:type="spellEnd"/>
      <w:r w:rsidRPr="00F55653">
        <w:rPr>
          <w:rFonts w:ascii="Times New Roman" w:eastAsia="Times New Roman" w:hAnsi="Times New Roman" w:cs="Times New Roman"/>
          <w:sz w:val="24"/>
          <w:szCs w:val="24"/>
          <w:lang w:eastAsia="uk-UA"/>
        </w:rPr>
        <w:t xml:space="preserve"> зміни до постанов Кабінету Міністрів України, що додаються.</w:t>
      </w:r>
    </w:p>
    <w:p w14:paraId="7A3ABB93"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7" w:name="n8"/>
      <w:bookmarkEnd w:id="7"/>
      <w:r w:rsidRPr="00F55653">
        <w:rPr>
          <w:rFonts w:ascii="Times New Roman" w:eastAsia="Times New Roman" w:hAnsi="Times New Roman" w:cs="Times New Roman"/>
          <w:sz w:val="24"/>
          <w:szCs w:val="24"/>
          <w:lang w:eastAsia="uk-UA"/>
        </w:rPr>
        <w:t>4. Міністерству цифрової трансформації забезпечити:</w:t>
      </w:r>
    </w:p>
    <w:p w14:paraId="3A3AFD46"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8" w:name="n9"/>
      <w:bookmarkEnd w:id="8"/>
      <w:r w:rsidRPr="00F55653">
        <w:rPr>
          <w:rFonts w:ascii="Times New Roman" w:eastAsia="Times New Roman" w:hAnsi="Times New Roman" w:cs="Times New Roman"/>
          <w:sz w:val="24"/>
          <w:szCs w:val="24"/>
          <w:lang w:eastAsia="uk-UA"/>
        </w:rPr>
        <w:t xml:space="preserve">збір та зберігання інформаційних повідомлень про пошкоджене та знищене нерухоме майно внаслідок бойових дій, терористичних актів, диверсій, спричинених військовою агресією Російської Федерації (далі - інформаційне повідомлення), програмними засобами Єдиного державного </w:t>
      </w:r>
      <w:proofErr w:type="spellStart"/>
      <w:r w:rsidRPr="00F55653">
        <w:rPr>
          <w:rFonts w:ascii="Times New Roman" w:eastAsia="Times New Roman" w:hAnsi="Times New Roman" w:cs="Times New Roman"/>
          <w:sz w:val="24"/>
          <w:szCs w:val="24"/>
          <w:lang w:eastAsia="uk-UA"/>
        </w:rPr>
        <w:t>вебпорталу</w:t>
      </w:r>
      <w:proofErr w:type="spellEnd"/>
      <w:r w:rsidRPr="00F55653">
        <w:rPr>
          <w:rFonts w:ascii="Times New Roman" w:eastAsia="Times New Roman" w:hAnsi="Times New Roman" w:cs="Times New Roman"/>
          <w:sz w:val="24"/>
          <w:szCs w:val="24"/>
          <w:lang w:eastAsia="uk-UA"/>
        </w:rPr>
        <w:t xml:space="preserve"> електронних послуг (далі - Портал Дія), зокрема з використанням мобільного додатка Порталу Дія (Дія);</w:t>
      </w:r>
    </w:p>
    <w:p w14:paraId="04133E79"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9" w:name="n10"/>
      <w:bookmarkEnd w:id="9"/>
      <w:r w:rsidRPr="00F55653">
        <w:rPr>
          <w:rFonts w:ascii="Times New Roman" w:eastAsia="Times New Roman" w:hAnsi="Times New Roman" w:cs="Times New Roman"/>
          <w:sz w:val="24"/>
          <w:szCs w:val="24"/>
          <w:lang w:eastAsia="uk-UA"/>
        </w:rPr>
        <w:t>протягом тижня з дня набрання чинності цією постановою технічну можливість щодо подання інформаційного повідомлення через Портал Дія, зокрема з використанням мобільного додатка Порталу Дія (Дія), та оприлюднення інформації про початок збору такої інформації;</w:t>
      </w:r>
    </w:p>
    <w:p w14:paraId="71506BD7"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0" w:name="n11"/>
      <w:bookmarkEnd w:id="10"/>
      <w:r w:rsidRPr="00F55653">
        <w:rPr>
          <w:rFonts w:ascii="Times New Roman" w:eastAsia="Times New Roman" w:hAnsi="Times New Roman" w:cs="Times New Roman"/>
          <w:sz w:val="24"/>
          <w:szCs w:val="24"/>
          <w:lang w:eastAsia="uk-UA"/>
        </w:rPr>
        <w:t>можливість щодо складання та подання центрами надання адміністративних послуг та нотаріусами повідомлення про пошкоджене та знищене нерухоме майно внаслідок бойових дій, терористичних актів, диверсій, спричинених військовою агресією Російської Федерації, через Портал Дія;</w:t>
      </w:r>
    </w:p>
    <w:p w14:paraId="354606AD"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1" w:name="n12"/>
      <w:bookmarkEnd w:id="11"/>
      <w:r w:rsidRPr="00F55653">
        <w:rPr>
          <w:rFonts w:ascii="Times New Roman" w:eastAsia="Times New Roman" w:hAnsi="Times New Roman" w:cs="Times New Roman"/>
          <w:sz w:val="24"/>
          <w:szCs w:val="24"/>
          <w:lang w:eastAsia="uk-UA"/>
        </w:rPr>
        <w:t>доступ органів державної влади, органів місцевого самоврядування, виконавців комунальних послуг, об’єднань співвласників багатоквартирних будинків, управителів багатоквартирних будинків, гуртожитків, житлово-будівельних (житлових) кооперативів, які забезпечують утримання відповідних будинків, до інформаційних повідомлень (за їх зверненням);</w:t>
      </w:r>
    </w:p>
    <w:p w14:paraId="5A7AE028"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2" w:name="n71"/>
      <w:bookmarkEnd w:id="12"/>
      <w:r w:rsidRPr="00F55653">
        <w:rPr>
          <w:rFonts w:ascii="Times New Roman" w:eastAsia="Times New Roman" w:hAnsi="Times New Roman" w:cs="Times New Roman"/>
          <w:i/>
          <w:iCs/>
          <w:sz w:val="24"/>
          <w:szCs w:val="24"/>
          <w:lang w:eastAsia="uk-UA"/>
        </w:rPr>
        <w:t>{Абзац п'ятий пункту 4 в редакції Постанови КМ </w:t>
      </w:r>
      <w:hyperlink r:id="rId7" w:anchor="n18" w:tgtFrame="_blank" w:history="1">
        <w:r w:rsidRPr="00F55653">
          <w:rPr>
            <w:rFonts w:ascii="Times New Roman" w:eastAsia="Times New Roman" w:hAnsi="Times New Roman" w:cs="Times New Roman"/>
            <w:i/>
            <w:iCs/>
            <w:color w:val="000099"/>
            <w:sz w:val="24"/>
            <w:szCs w:val="24"/>
            <w:u w:val="single"/>
            <w:lang w:eastAsia="uk-UA"/>
          </w:rPr>
          <w:t>№ 505 від 29.04.2022</w:t>
        </w:r>
      </w:hyperlink>
      <w:r w:rsidRPr="00F55653">
        <w:rPr>
          <w:rFonts w:ascii="Times New Roman" w:eastAsia="Times New Roman" w:hAnsi="Times New Roman" w:cs="Times New Roman"/>
          <w:i/>
          <w:iCs/>
          <w:sz w:val="24"/>
          <w:szCs w:val="24"/>
          <w:lang w:eastAsia="uk-UA"/>
        </w:rPr>
        <w:t>}</w:t>
      </w:r>
    </w:p>
    <w:p w14:paraId="36F6390C"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3" w:name="n13"/>
      <w:bookmarkEnd w:id="13"/>
      <w:r w:rsidRPr="00F55653">
        <w:rPr>
          <w:rFonts w:ascii="Times New Roman" w:eastAsia="Times New Roman" w:hAnsi="Times New Roman" w:cs="Times New Roman"/>
          <w:sz w:val="24"/>
          <w:szCs w:val="24"/>
          <w:lang w:eastAsia="uk-UA"/>
        </w:rPr>
        <w:lastRenderedPageBreak/>
        <w:t>оприлюднення на Єдиному веб-порталі органів виконавчої влади України інформації про пошкоджене та знищене нерухоме майно внаслідок бойових дій, терористичних актів, диверсій, спричинених військовою агресією Російської Федерації, крім інформації, що містить персональні дані;</w:t>
      </w:r>
    </w:p>
    <w:p w14:paraId="1EF74506"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4" w:name="n14"/>
      <w:bookmarkEnd w:id="14"/>
      <w:r w:rsidRPr="00F55653">
        <w:rPr>
          <w:rFonts w:ascii="Times New Roman" w:eastAsia="Times New Roman" w:hAnsi="Times New Roman" w:cs="Times New Roman"/>
          <w:sz w:val="24"/>
          <w:szCs w:val="24"/>
          <w:lang w:eastAsia="uk-UA"/>
        </w:rPr>
        <w:t>передачу отриманих інформаційних повідомлень держателю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протягом місяця з дати його створення.</w:t>
      </w:r>
    </w:p>
    <w:p w14:paraId="0F1FAB7C"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5" w:name="n72"/>
      <w:bookmarkEnd w:id="15"/>
      <w:r w:rsidRPr="00F55653">
        <w:rPr>
          <w:rFonts w:ascii="Times New Roman" w:eastAsia="Times New Roman" w:hAnsi="Times New Roman" w:cs="Times New Roman"/>
          <w:i/>
          <w:iCs/>
          <w:sz w:val="24"/>
          <w:szCs w:val="24"/>
          <w:lang w:eastAsia="uk-UA"/>
        </w:rPr>
        <w:t>{Абзац сьомий пункту 4 в редакції Постанови КМ </w:t>
      </w:r>
      <w:hyperlink r:id="rId8" w:anchor="n20" w:tgtFrame="_blank" w:history="1">
        <w:r w:rsidRPr="00F55653">
          <w:rPr>
            <w:rFonts w:ascii="Times New Roman" w:eastAsia="Times New Roman" w:hAnsi="Times New Roman" w:cs="Times New Roman"/>
            <w:i/>
            <w:iCs/>
            <w:color w:val="000099"/>
            <w:sz w:val="24"/>
            <w:szCs w:val="24"/>
            <w:u w:val="single"/>
            <w:lang w:eastAsia="uk-UA"/>
          </w:rPr>
          <w:t>№ 505 від 29.04.2022</w:t>
        </w:r>
      </w:hyperlink>
      <w:r w:rsidRPr="00F55653">
        <w:rPr>
          <w:rFonts w:ascii="Times New Roman" w:eastAsia="Times New Roman" w:hAnsi="Times New Roman" w:cs="Times New Roman"/>
          <w:i/>
          <w:iCs/>
          <w:sz w:val="24"/>
          <w:szCs w:val="24"/>
          <w:lang w:eastAsia="uk-UA"/>
        </w:rPr>
        <w:t>}</w:t>
      </w:r>
    </w:p>
    <w:p w14:paraId="4D025F48"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6" w:name="n15"/>
      <w:bookmarkEnd w:id="16"/>
      <w:r w:rsidRPr="00F55653">
        <w:rPr>
          <w:rFonts w:ascii="Times New Roman" w:eastAsia="Times New Roman" w:hAnsi="Times New Roman" w:cs="Times New Roman"/>
          <w:sz w:val="24"/>
          <w:szCs w:val="24"/>
          <w:lang w:eastAsia="uk-UA"/>
        </w:rPr>
        <w:t xml:space="preserve">5. Міністерству юстиції забезпечити передачу Міністерству цифрової трансформації відомостей з Єдиного реєстру нотаріусів про прізвища, власні імена, по батькові (за наявності) та номери </w:t>
      </w:r>
      <w:proofErr w:type="spellStart"/>
      <w:r w:rsidRPr="00F55653">
        <w:rPr>
          <w:rFonts w:ascii="Times New Roman" w:eastAsia="Times New Roman" w:hAnsi="Times New Roman" w:cs="Times New Roman"/>
          <w:sz w:val="24"/>
          <w:szCs w:val="24"/>
          <w:lang w:eastAsia="uk-UA"/>
        </w:rPr>
        <w:t>свідоцтв</w:t>
      </w:r>
      <w:proofErr w:type="spellEnd"/>
      <w:r w:rsidRPr="00F55653">
        <w:rPr>
          <w:rFonts w:ascii="Times New Roman" w:eastAsia="Times New Roman" w:hAnsi="Times New Roman" w:cs="Times New Roman"/>
          <w:sz w:val="24"/>
          <w:szCs w:val="24"/>
          <w:lang w:eastAsia="uk-UA"/>
        </w:rPr>
        <w:t xml:space="preserve"> про право на зайняття нотаріальною діяльністю нотаріусів протягом трьох днів з дня набрання чинності цією постановою.</w:t>
      </w:r>
    </w:p>
    <w:p w14:paraId="6F0E1F93"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7" w:name="n16"/>
      <w:bookmarkEnd w:id="17"/>
      <w:r w:rsidRPr="00F55653">
        <w:rPr>
          <w:rFonts w:ascii="Times New Roman" w:eastAsia="Times New Roman" w:hAnsi="Times New Roman" w:cs="Times New Roman"/>
          <w:sz w:val="24"/>
          <w:szCs w:val="24"/>
          <w:lang w:eastAsia="uk-UA"/>
        </w:rPr>
        <w:t>6. Установити, що після набрання чинності Законом України про врегулювання відносин щодо компенсації за пошкодження та знищення об’єктів нерухомого майна внаслідок бойових дій, терористичних актів, диверсій, спричинених військовою агресією Російської Федерації, до заяв про надання компенсації за пошкоджені та знищені об’єкти нерухомого майна прирівнюються подані фізичними особами відповідно до цієї постанови інформаційні повідомлення про пошкодження або знищення:</w:t>
      </w:r>
    </w:p>
    <w:p w14:paraId="0BDE431E"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8" w:name="n74"/>
      <w:bookmarkEnd w:id="18"/>
      <w:r w:rsidRPr="00F55653">
        <w:rPr>
          <w:rFonts w:ascii="Times New Roman" w:eastAsia="Times New Roman" w:hAnsi="Times New Roman" w:cs="Times New Roman"/>
          <w:sz w:val="24"/>
          <w:szCs w:val="24"/>
          <w:lang w:eastAsia="uk-UA"/>
        </w:rPr>
        <w:t>квартир, інших житлових приміщень в будівлі, приватних житлових будинків, садових та дачних будинків;</w:t>
      </w:r>
    </w:p>
    <w:p w14:paraId="68C17AFC"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19" w:name="n75"/>
      <w:bookmarkEnd w:id="19"/>
      <w:r w:rsidRPr="00F55653">
        <w:rPr>
          <w:rFonts w:ascii="Times New Roman" w:eastAsia="Times New Roman" w:hAnsi="Times New Roman" w:cs="Times New Roman"/>
          <w:sz w:val="24"/>
          <w:szCs w:val="24"/>
          <w:lang w:eastAsia="uk-UA"/>
        </w:rPr>
        <w:t xml:space="preserve">об’єктів будівництва (багатоквартирних будинків, приватних житлових будинків, садових та дачних будинків), у яких були зведені несучі та зовнішні огороджувальні конструкції (за винятком світлопрозорих конструкцій та заповнення </w:t>
      </w:r>
      <w:proofErr w:type="spellStart"/>
      <w:r w:rsidRPr="00F55653">
        <w:rPr>
          <w:rFonts w:ascii="Times New Roman" w:eastAsia="Times New Roman" w:hAnsi="Times New Roman" w:cs="Times New Roman"/>
          <w:sz w:val="24"/>
          <w:szCs w:val="24"/>
          <w:lang w:eastAsia="uk-UA"/>
        </w:rPr>
        <w:t>двірних</w:t>
      </w:r>
      <w:proofErr w:type="spellEnd"/>
      <w:r w:rsidRPr="00F55653">
        <w:rPr>
          <w:rFonts w:ascii="Times New Roman" w:eastAsia="Times New Roman" w:hAnsi="Times New Roman" w:cs="Times New Roman"/>
          <w:sz w:val="24"/>
          <w:szCs w:val="24"/>
          <w:lang w:eastAsia="uk-UA"/>
        </w:rPr>
        <w:t xml:space="preserve"> прорізів) та щодо яких отримано право на виконання будівельних робіт;</w:t>
      </w:r>
    </w:p>
    <w:p w14:paraId="61981260"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20" w:name="n76"/>
      <w:bookmarkEnd w:id="20"/>
      <w:r w:rsidRPr="00F55653">
        <w:rPr>
          <w:rFonts w:ascii="Times New Roman" w:eastAsia="Times New Roman" w:hAnsi="Times New Roman" w:cs="Times New Roman"/>
          <w:sz w:val="24"/>
          <w:szCs w:val="24"/>
          <w:lang w:eastAsia="uk-UA"/>
        </w:rPr>
        <w:t>складових частини об’єктів, визначених абзацом третім цього пункту (квартир, інших житлових приміщень в будівлі), які після прийняття в експлуатацію є самостійними об’єктами нерухомого майна.</w:t>
      </w:r>
    </w:p>
    <w:p w14:paraId="2205DE3E"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21" w:name="n73"/>
      <w:bookmarkEnd w:id="21"/>
      <w:r w:rsidRPr="00F55653">
        <w:rPr>
          <w:rFonts w:ascii="Times New Roman" w:eastAsia="Times New Roman" w:hAnsi="Times New Roman" w:cs="Times New Roman"/>
          <w:i/>
          <w:iCs/>
          <w:sz w:val="24"/>
          <w:szCs w:val="24"/>
          <w:lang w:eastAsia="uk-UA"/>
        </w:rPr>
        <w:t>{Пункт 6 в редакції Постанови КМ </w:t>
      </w:r>
      <w:hyperlink r:id="rId9" w:anchor="n22" w:tgtFrame="_blank" w:history="1">
        <w:r w:rsidRPr="00F55653">
          <w:rPr>
            <w:rFonts w:ascii="Times New Roman" w:eastAsia="Times New Roman" w:hAnsi="Times New Roman" w:cs="Times New Roman"/>
            <w:i/>
            <w:iCs/>
            <w:color w:val="000099"/>
            <w:sz w:val="24"/>
            <w:szCs w:val="24"/>
            <w:u w:val="single"/>
            <w:lang w:eastAsia="uk-UA"/>
          </w:rPr>
          <w:t>№ 505 від 29.04.2022</w:t>
        </w:r>
      </w:hyperlink>
      <w:r w:rsidRPr="00F55653">
        <w:rPr>
          <w:rFonts w:ascii="Times New Roman" w:eastAsia="Times New Roman" w:hAnsi="Times New Roman" w:cs="Times New Roman"/>
          <w:i/>
          <w:iCs/>
          <w:sz w:val="24"/>
          <w:szCs w:val="24"/>
          <w:lang w:eastAsia="uk-UA"/>
        </w:rPr>
        <w:t>}</w:t>
      </w:r>
    </w:p>
    <w:p w14:paraId="562BC38B" w14:textId="77777777" w:rsidR="00F55653" w:rsidRPr="00F55653" w:rsidRDefault="00F55653" w:rsidP="00F55653">
      <w:pPr>
        <w:spacing w:after="150" w:line="240" w:lineRule="auto"/>
        <w:ind w:firstLine="450"/>
        <w:jc w:val="both"/>
        <w:rPr>
          <w:rFonts w:ascii="Times New Roman" w:eastAsia="Times New Roman" w:hAnsi="Times New Roman" w:cs="Times New Roman"/>
          <w:sz w:val="24"/>
          <w:szCs w:val="24"/>
          <w:lang w:eastAsia="uk-UA"/>
        </w:rPr>
      </w:pPr>
      <w:bookmarkStart w:id="22" w:name="n17"/>
      <w:bookmarkEnd w:id="22"/>
      <w:r w:rsidRPr="00F55653">
        <w:rPr>
          <w:rFonts w:ascii="Times New Roman" w:eastAsia="Times New Roman" w:hAnsi="Times New Roman" w:cs="Times New Roman"/>
          <w:sz w:val="24"/>
          <w:szCs w:val="24"/>
          <w:lang w:eastAsia="uk-UA"/>
        </w:rPr>
        <w:t>7. Ця постанова набирає чинності з дня її опублікування, крім </w:t>
      </w:r>
      <w:hyperlink r:id="rId10" w:anchor="n51" w:history="1">
        <w:r w:rsidRPr="00F55653">
          <w:rPr>
            <w:rFonts w:ascii="Times New Roman" w:eastAsia="Times New Roman" w:hAnsi="Times New Roman" w:cs="Times New Roman"/>
            <w:color w:val="006600"/>
            <w:sz w:val="24"/>
            <w:szCs w:val="24"/>
            <w:u w:val="single"/>
            <w:lang w:eastAsia="uk-UA"/>
          </w:rPr>
          <w:t>пункту 8</w:t>
        </w:r>
      </w:hyperlink>
      <w:r w:rsidRPr="00F55653">
        <w:rPr>
          <w:rFonts w:ascii="Times New Roman" w:eastAsia="Times New Roman" w:hAnsi="Times New Roman" w:cs="Times New Roman"/>
          <w:sz w:val="24"/>
          <w:szCs w:val="24"/>
          <w:lang w:eastAsia="uk-UA"/>
        </w:rPr>
        <w:t> Порядку, затвердженого цією постановою, який набирає чинності з 11 квітня 2022 року.</w:t>
      </w:r>
    </w:p>
    <w:tbl>
      <w:tblPr>
        <w:tblW w:w="5000" w:type="pct"/>
        <w:tblCellMar>
          <w:left w:w="0" w:type="dxa"/>
          <w:right w:w="0" w:type="dxa"/>
        </w:tblCellMar>
        <w:tblLook w:val="04A0" w:firstRow="1" w:lastRow="0" w:firstColumn="1" w:lastColumn="0" w:noHBand="0" w:noVBand="1"/>
      </w:tblPr>
      <w:tblGrid>
        <w:gridCol w:w="2890"/>
        <w:gridCol w:w="6743"/>
      </w:tblGrid>
      <w:tr w:rsidR="00F55653" w:rsidRPr="00F55653" w14:paraId="35A754F7" w14:textId="77777777" w:rsidTr="00F55653">
        <w:tc>
          <w:tcPr>
            <w:tcW w:w="1500" w:type="pct"/>
            <w:tcBorders>
              <w:top w:val="single" w:sz="2" w:space="0" w:color="auto"/>
              <w:left w:val="single" w:sz="2" w:space="0" w:color="auto"/>
              <w:bottom w:val="single" w:sz="2" w:space="0" w:color="auto"/>
              <w:right w:val="single" w:sz="2" w:space="0" w:color="auto"/>
            </w:tcBorders>
            <w:hideMark/>
          </w:tcPr>
          <w:p w14:paraId="67F98F39" w14:textId="77777777" w:rsidR="00F55653" w:rsidRPr="00F55653" w:rsidRDefault="00F55653" w:rsidP="00F55653">
            <w:pPr>
              <w:spacing w:before="300" w:after="150" w:line="240" w:lineRule="auto"/>
              <w:jc w:val="center"/>
              <w:rPr>
                <w:rFonts w:ascii="Times New Roman" w:eastAsia="Times New Roman" w:hAnsi="Times New Roman" w:cs="Times New Roman"/>
                <w:sz w:val="24"/>
                <w:szCs w:val="24"/>
                <w:lang w:eastAsia="uk-UA"/>
              </w:rPr>
            </w:pPr>
            <w:bookmarkStart w:id="23" w:name="n18"/>
            <w:bookmarkEnd w:id="23"/>
            <w:r w:rsidRPr="00F55653">
              <w:rPr>
                <w:rFonts w:ascii="Times New Roman" w:eastAsia="Times New Roman" w:hAnsi="Times New Roman" w:cs="Times New Roman"/>
                <w:b/>
                <w:bCs/>
                <w:sz w:val="24"/>
                <w:szCs w:val="24"/>
                <w:lang w:eastAsia="uk-UA"/>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hideMark/>
          </w:tcPr>
          <w:p w14:paraId="6BF874D7" w14:textId="77777777" w:rsidR="00F55653" w:rsidRPr="00F55653" w:rsidRDefault="00F55653" w:rsidP="00F55653">
            <w:pPr>
              <w:spacing w:before="300" w:after="0" w:line="240" w:lineRule="auto"/>
              <w:jc w:val="right"/>
              <w:rPr>
                <w:rFonts w:ascii="Times New Roman" w:eastAsia="Times New Roman" w:hAnsi="Times New Roman" w:cs="Times New Roman"/>
                <w:sz w:val="24"/>
                <w:szCs w:val="24"/>
                <w:lang w:eastAsia="uk-UA"/>
              </w:rPr>
            </w:pPr>
            <w:r w:rsidRPr="00F55653">
              <w:rPr>
                <w:rFonts w:ascii="Times New Roman" w:eastAsia="Times New Roman" w:hAnsi="Times New Roman" w:cs="Times New Roman"/>
                <w:b/>
                <w:bCs/>
                <w:sz w:val="24"/>
                <w:szCs w:val="24"/>
                <w:lang w:eastAsia="uk-UA"/>
              </w:rPr>
              <w:t>Д. ШМИГАЛЬ</w:t>
            </w:r>
          </w:p>
        </w:tc>
      </w:tr>
      <w:tr w:rsidR="00F55653" w:rsidRPr="00F55653" w14:paraId="16BC772A" w14:textId="77777777" w:rsidTr="00F55653">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6F73611E" w14:textId="77777777" w:rsidR="00F55653" w:rsidRPr="00F55653" w:rsidRDefault="00F55653" w:rsidP="00F55653">
            <w:pPr>
              <w:spacing w:before="300" w:after="150" w:line="240" w:lineRule="auto"/>
              <w:jc w:val="center"/>
              <w:rPr>
                <w:rFonts w:ascii="Times New Roman" w:eastAsia="Times New Roman" w:hAnsi="Times New Roman" w:cs="Times New Roman"/>
                <w:color w:val="333333"/>
                <w:sz w:val="24"/>
                <w:szCs w:val="24"/>
                <w:lang w:eastAsia="uk-UA"/>
              </w:rPr>
            </w:pPr>
            <w:r w:rsidRPr="00F55653">
              <w:rPr>
                <w:rFonts w:ascii="Times New Roman" w:eastAsia="Times New Roman" w:hAnsi="Times New Roman" w:cs="Times New Roman"/>
                <w:b/>
                <w:bCs/>
                <w:color w:val="333333"/>
                <w:sz w:val="24"/>
                <w:szCs w:val="24"/>
                <w:lang w:eastAsia="uk-UA"/>
              </w:rPr>
              <w:t>Інд. 25</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14:paraId="3861B07D" w14:textId="77777777" w:rsidR="00F55653" w:rsidRPr="00F55653" w:rsidRDefault="00F55653" w:rsidP="00F55653">
            <w:pPr>
              <w:spacing w:after="0" w:line="240" w:lineRule="auto"/>
              <w:jc w:val="both"/>
              <w:rPr>
                <w:rFonts w:ascii="Times New Roman" w:eastAsia="Times New Roman" w:hAnsi="Times New Roman" w:cs="Times New Roman"/>
                <w:color w:val="333333"/>
                <w:sz w:val="24"/>
                <w:szCs w:val="24"/>
                <w:lang w:eastAsia="uk-UA"/>
              </w:rPr>
            </w:pPr>
          </w:p>
        </w:tc>
      </w:tr>
    </w:tbl>
    <w:p w14:paraId="74A7A103" w14:textId="77777777" w:rsidR="00E40C3C" w:rsidRDefault="00E40C3C"/>
    <w:sectPr w:rsidR="00E40C3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653"/>
    <w:rsid w:val="00E40C3C"/>
    <w:rsid w:val="00F556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02B38"/>
  <w15:chartTrackingRefBased/>
  <w15:docId w15:val="{A26AA09D-BF16-4793-864D-D866247B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7">
    <w:name w:val="rvps17"/>
    <w:basedOn w:val="a"/>
    <w:rsid w:val="00F556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F55653"/>
  </w:style>
  <w:style w:type="character" w:customStyle="1" w:styleId="rvts64">
    <w:name w:val="rvts64"/>
    <w:basedOn w:val="a0"/>
    <w:rsid w:val="00F55653"/>
  </w:style>
  <w:style w:type="paragraph" w:customStyle="1" w:styleId="rvps7">
    <w:name w:val="rvps7"/>
    <w:basedOn w:val="a"/>
    <w:rsid w:val="00F556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F55653"/>
  </w:style>
  <w:style w:type="paragraph" w:customStyle="1" w:styleId="rvps6">
    <w:name w:val="rvps6"/>
    <w:basedOn w:val="a"/>
    <w:rsid w:val="00F5565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F556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F55653"/>
    <w:rPr>
      <w:color w:val="0000FF"/>
      <w:u w:val="single"/>
    </w:rPr>
  </w:style>
  <w:style w:type="paragraph" w:customStyle="1" w:styleId="rvps2">
    <w:name w:val="rvps2"/>
    <w:basedOn w:val="a"/>
    <w:rsid w:val="00F556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F55653"/>
  </w:style>
  <w:style w:type="character" w:customStyle="1" w:styleId="rvts46">
    <w:name w:val="rvts46"/>
    <w:basedOn w:val="a0"/>
    <w:rsid w:val="00F55653"/>
  </w:style>
  <w:style w:type="paragraph" w:customStyle="1" w:styleId="rvps4">
    <w:name w:val="rvps4"/>
    <w:basedOn w:val="a"/>
    <w:rsid w:val="00F5565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basedOn w:val="a0"/>
    <w:rsid w:val="00F55653"/>
  </w:style>
  <w:style w:type="paragraph" w:customStyle="1" w:styleId="rvps15">
    <w:name w:val="rvps15"/>
    <w:basedOn w:val="a"/>
    <w:rsid w:val="00F5565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91590">
      <w:bodyDiv w:val="1"/>
      <w:marLeft w:val="0"/>
      <w:marRight w:val="0"/>
      <w:marTop w:val="0"/>
      <w:marBottom w:val="0"/>
      <w:divBdr>
        <w:top w:val="none" w:sz="0" w:space="0" w:color="auto"/>
        <w:left w:val="none" w:sz="0" w:space="0" w:color="auto"/>
        <w:bottom w:val="none" w:sz="0" w:space="0" w:color="auto"/>
        <w:right w:val="none" w:sz="0" w:space="0" w:color="auto"/>
      </w:divBdr>
      <w:divsChild>
        <w:div w:id="249781127">
          <w:marLeft w:val="0"/>
          <w:marRight w:val="0"/>
          <w:marTop w:val="0"/>
          <w:marBottom w:val="150"/>
          <w:divBdr>
            <w:top w:val="none" w:sz="0" w:space="0" w:color="auto"/>
            <w:left w:val="none" w:sz="0" w:space="0" w:color="auto"/>
            <w:bottom w:val="none" w:sz="0" w:space="0" w:color="auto"/>
            <w:right w:val="none" w:sz="0" w:space="0" w:color="auto"/>
          </w:divBdr>
        </w:div>
        <w:div w:id="1547714283">
          <w:marLeft w:val="0"/>
          <w:marRight w:val="0"/>
          <w:marTop w:val="0"/>
          <w:marBottom w:val="0"/>
          <w:divBdr>
            <w:top w:val="none" w:sz="0" w:space="0" w:color="auto"/>
            <w:left w:val="none" w:sz="0" w:space="0" w:color="auto"/>
            <w:bottom w:val="none" w:sz="0" w:space="0" w:color="auto"/>
            <w:right w:val="none" w:sz="0" w:space="0" w:color="auto"/>
          </w:divBdr>
        </w:div>
        <w:div w:id="1434396672">
          <w:marLeft w:val="0"/>
          <w:marRight w:val="0"/>
          <w:marTop w:val="0"/>
          <w:marBottom w:val="0"/>
          <w:divBdr>
            <w:top w:val="none" w:sz="0" w:space="0" w:color="auto"/>
            <w:left w:val="none" w:sz="0" w:space="0" w:color="auto"/>
            <w:bottom w:val="none" w:sz="0" w:space="0" w:color="auto"/>
            <w:right w:val="none" w:sz="0" w:space="0" w:color="auto"/>
          </w:divBdr>
        </w:div>
        <w:div w:id="360976228">
          <w:marLeft w:val="0"/>
          <w:marRight w:val="0"/>
          <w:marTop w:val="0"/>
          <w:marBottom w:val="0"/>
          <w:divBdr>
            <w:top w:val="none" w:sz="0" w:space="0" w:color="auto"/>
            <w:left w:val="none" w:sz="0" w:space="0" w:color="auto"/>
            <w:bottom w:val="none" w:sz="0" w:space="0" w:color="auto"/>
            <w:right w:val="none" w:sz="0" w:space="0" w:color="auto"/>
          </w:divBdr>
        </w:div>
        <w:div w:id="1870679617">
          <w:marLeft w:val="0"/>
          <w:marRight w:val="0"/>
          <w:marTop w:val="0"/>
          <w:marBottom w:val="0"/>
          <w:divBdr>
            <w:top w:val="none" w:sz="0" w:space="0" w:color="auto"/>
            <w:left w:val="none" w:sz="0" w:space="0" w:color="auto"/>
            <w:bottom w:val="none" w:sz="0" w:space="0" w:color="auto"/>
            <w:right w:val="none" w:sz="0" w:space="0" w:color="auto"/>
          </w:divBdr>
        </w:div>
        <w:div w:id="992295772">
          <w:marLeft w:val="0"/>
          <w:marRight w:val="0"/>
          <w:marTop w:val="0"/>
          <w:marBottom w:val="0"/>
          <w:divBdr>
            <w:top w:val="none" w:sz="0" w:space="0" w:color="auto"/>
            <w:left w:val="none" w:sz="0" w:space="0" w:color="auto"/>
            <w:bottom w:val="none" w:sz="0" w:space="0" w:color="auto"/>
            <w:right w:val="none" w:sz="0" w:space="0" w:color="auto"/>
          </w:divBdr>
        </w:div>
        <w:div w:id="1628311784">
          <w:marLeft w:val="0"/>
          <w:marRight w:val="0"/>
          <w:marTop w:val="0"/>
          <w:marBottom w:val="0"/>
          <w:divBdr>
            <w:top w:val="none" w:sz="0" w:space="0" w:color="auto"/>
            <w:left w:val="none" w:sz="0" w:space="0" w:color="auto"/>
            <w:bottom w:val="none" w:sz="0" w:space="0" w:color="auto"/>
            <w:right w:val="none" w:sz="0" w:space="0" w:color="auto"/>
          </w:divBdr>
        </w:div>
        <w:div w:id="567425436">
          <w:marLeft w:val="0"/>
          <w:marRight w:val="0"/>
          <w:marTop w:val="0"/>
          <w:marBottom w:val="0"/>
          <w:divBdr>
            <w:top w:val="none" w:sz="0" w:space="0" w:color="auto"/>
            <w:left w:val="none" w:sz="0" w:space="0" w:color="auto"/>
            <w:bottom w:val="none" w:sz="0" w:space="0" w:color="auto"/>
            <w:right w:val="none" w:sz="0" w:space="0" w:color="auto"/>
          </w:divBdr>
        </w:div>
        <w:div w:id="478883566">
          <w:marLeft w:val="0"/>
          <w:marRight w:val="0"/>
          <w:marTop w:val="0"/>
          <w:marBottom w:val="0"/>
          <w:divBdr>
            <w:top w:val="none" w:sz="0" w:space="0" w:color="auto"/>
            <w:left w:val="none" w:sz="0" w:space="0" w:color="auto"/>
            <w:bottom w:val="none" w:sz="0" w:space="0" w:color="auto"/>
            <w:right w:val="none" w:sz="0" w:space="0" w:color="auto"/>
          </w:divBdr>
        </w:div>
        <w:div w:id="1739204061">
          <w:marLeft w:val="0"/>
          <w:marRight w:val="0"/>
          <w:marTop w:val="0"/>
          <w:marBottom w:val="0"/>
          <w:divBdr>
            <w:top w:val="none" w:sz="0" w:space="0" w:color="auto"/>
            <w:left w:val="none" w:sz="0" w:space="0" w:color="auto"/>
            <w:bottom w:val="none" w:sz="0" w:space="0" w:color="auto"/>
            <w:right w:val="none" w:sz="0" w:space="0" w:color="auto"/>
          </w:divBdr>
        </w:div>
        <w:div w:id="506217655">
          <w:marLeft w:val="0"/>
          <w:marRight w:val="0"/>
          <w:marTop w:val="0"/>
          <w:marBottom w:val="0"/>
          <w:divBdr>
            <w:top w:val="none" w:sz="0" w:space="0" w:color="auto"/>
            <w:left w:val="none" w:sz="0" w:space="0" w:color="auto"/>
            <w:bottom w:val="none" w:sz="0" w:space="0" w:color="auto"/>
            <w:right w:val="none" w:sz="0" w:space="0" w:color="auto"/>
          </w:divBdr>
        </w:div>
        <w:div w:id="1093429539">
          <w:marLeft w:val="0"/>
          <w:marRight w:val="0"/>
          <w:marTop w:val="0"/>
          <w:marBottom w:val="0"/>
          <w:divBdr>
            <w:top w:val="none" w:sz="0" w:space="0" w:color="auto"/>
            <w:left w:val="none" w:sz="0" w:space="0" w:color="auto"/>
            <w:bottom w:val="none" w:sz="0" w:space="0" w:color="auto"/>
            <w:right w:val="none" w:sz="0" w:space="0" w:color="auto"/>
          </w:divBdr>
        </w:div>
        <w:div w:id="395201558">
          <w:marLeft w:val="0"/>
          <w:marRight w:val="0"/>
          <w:marTop w:val="0"/>
          <w:marBottom w:val="0"/>
          <w:divBdr>
            <w:top w:val="none" w:sz="0" w:space="0" w:color="auto"/>
            <w:left w:val="none" w:sz="0" w:space="0" w:color="auto"/>
            <w:bottom w:val="none" w:sz="0" w:space="0" w:color="auto"/>
            <w:right w:val="none" w:sz="0" w:space="0" w:color="auto"/>
          </w:divBdr>
        </w:div>
        <w:div w:id="182813005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05-2022-%D0%BF" TargetMode="External"/><Relationship Id="rId3" Type="http://schemas.openxmlformats.org/officeDocument/2006/relationships/webSettings" Target="webSettings.xml"/><Relationship Id="rId7" Type="http://schemas.openxmlformats.org/officeDocument/2006/relationships/hyperlink" Target="https://zakon.rada.gov.ua/laws/show/505-2022-%D0%B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380-2022-%D0%BF" TargetMode="External"/><Relationship Id="rId11" Type="http://schemas.openxmlformats.org/officeDocument/2006/relationships/fontTable" Target="fontTable.xml"/><Relationship Id="rId5" Type="http://schemas.openxmlformats.org/officeDocument/2006/relationships/hyperlink" Target="https://zakon.rada.gov.ua/laws/show/505-2022-%D0%BF" TargetMode="External"/><Relationship Id="rId10" Type="http://schemas.openxmlformats.org/officeDocument/2006/relationships/hyperlink" Target="https://zakon.rada.gov.ua/laws/show/380-2022-%D0%BF/paran51" TargetMode="External"/><Relationship Id="rId4" Type="http://schemas.openxmlformats.org/officeDocument/2006/relationships/hyperlink" Target="https://zakon.rada.gov.ua/laws/show/505-2022-%D0%BF" TargetMode="External"/><Relationship Id="rId9" Type="http://schemas.openxmlformats.org/officeDocument/2006/relationships/hyperlink" Target="https://zakon.rada.gov.ua/laws/show/505-2022-%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3341</Words>
  <Characters>1905</Characters>
  <Application>Microsoft Office Word</Application>
  <DocSecurity>0</DocSecurity>
  <Lines>15</Lines>
  <Paragraphs>10</Paragraphs>
  <ScaleCrop>false</ScaleCrop>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2022-06-30T07:17:00Z</dcterms:created>
  <dcterms:modified xsi:type="dcterms:W3CDTF">2022-06-30T07:18:00Z</dcterms:modified>
</cp:coreProperties>
</file>