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E9E0B" w14:textId="77777777" w:rsidR="001409BE" w:rsidRPr="001409BE" w:rsidRDefault="001409BE" w:rsidP="001409BE">
      <w:pPr>
        <w:shd w:val="clear" w:color="auto" w:fill="FFFFFF"/>
        <w:spacing w:after="240" w:line="240" w:lineRule="auto"/>
        <w:outlineLvl w:val="4"/>
        <w:rPr>
          <w:rFonts w:ascii="Arial" w:eastAsia="Times New Roman" w:hAnsi="Arial" w:cs="Arial"/>
          <w:color w:val="212529"/>
          <w:sz w:val="20"/>
          <w:szCs w:val="20"/>
          <w:lang w:eastAsia="uk-UA"/>
        </w:rPr>
      </w:pPr>
      <w:r w:rsidRPr="001409BE">
        <w:rPr>
          <w:rFonts w:ascii="Arial" w:eastAsia="Times New Roman" w:hAnsi="Arial" w:cs="Arial"/>
          <w:color w:val="212529"/>
          <w:sz w:val="20"/>
          <w:szCs w:val="20"/>
          <w:lang w:eastAsia="uk-UA"/>
        </w:rPr>
        <w:t>Умови і випадки надання</w:t>
      </w:r>
    </w:p>
    <w:p w14:paraId="10F1E16B"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r w:rsidRPr="001409BE">
        <w:rPr>
          <w:rFonts w:ascii="Arial" w:eastAsia="Times New Roman" w:hAnsi="Arial" w:cs="Arial"/>
          <w:color w:val="212529"/>
          <w:sz w:val="24"/>
          <w:szCs w:val="24"/>
          <w:lang w:eastAsia="uk-UA"/>
        </w:rPr>
        <w:t>У період воєнного стану право на провадження господарської діяльності може набуватися суб’єктами господарювання на підставі безоплатного подання до органів ліцензування, дозвільних органів та суб’єктів надання публічних (електронних публічних) послуг декларації про провадження господарської діяльності, без отримання дозвільних документів (документів дозвільного характеру, ліцензій або інших результатів надання публічних послуг), крім видів господарської діяльності, визначених за переліком згідно з додатком 2  .</w:t>
      </w:r>
    </w:p>
    <w:p w14:paraId="2A617C0C"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p>
    <w:p w14:paraId="78E09858"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r w:rsidRPr="001409BE">
        <w:rPr>
          <w:rFonts w:ascii="Arial" w:eastAsia="Times New Roman" w:hAnsi="Arial" w:cs="Arial"/>
          <w:color w:val="212529"/>
          <w:sz w:val="24"/>
          <w:szCs w:val="24"/>
          <w:lang w:eastAsia="uk-UA"/>
        </w:rPr>
        <w:t>Органи ліцензування, дозвільні органи та суб’єкти надання публічних (електронних публічних) послуг на своїх офіційних веб-сайтах розміщують переліки поданих декларацій. У переліку поданих декларацій наводиться інформація про суб’єкта господарювання (для юридичної особи – організаційно-правова форма, повне і скорочене найменування (за наявності), для фізичної особи — підприємця — прізвище, власне ім’я, по батькові (за наявності); вид господарської діяльності/частина виду господарської діяльності, який провадиться на підставі поданої декларації; місце провадження діяльності (якщо провадження діяльності обмежується територією відповідної адміністративно-територіальної одиниці).</w:t>
      </w:r>
    </w:p>
    <w:p w14:paraId="5B416CD1"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p>
    <w:p w14:paraId="77F869B6"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r w:rsidRPr="001409BE">
        <w:rPr>
          <w:rFonts w:ascii="Arial" w:eastAsia="Times New Roman" w:hAnsi="Arial" w:cs="Arial"/>
          <w:color w:val="212529"/>
          <w:sz w:val="24"/>
          <w:szCs w:val="24"/>
          <w:lang w:eastAsia="uk-UA"/>
        </w:rPr>
        <w:t>Декларація може бути подана за вибором суб’єкта господарювання незалежно від задекларованого (зареєстрованого) місцезнаходження (місця проживання), місця провадження господарської діяльності або місцезнаходження відповідного об’єкта. </w:t>
      </w:r>
    </w:p>
    <w:p w14:paraId="0FFC5884"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p>
    <w:p w14:paraId="5EDC7AEC"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r w:rsidRPr="001409BE">
        <w:rPr>
          <w:rFonts w:ascii="Arial" w:eastAsia="Times New Roman" w:hAnsi="Arial" w:cs="Arial"/>
          <w:color w:val="212529"/>
          <w:sz w:val="24"/>
          <w:szCs w:val="24"/>
          <w:lang w:eastAsia="uk-UA"/>
        </w:rPr>
        <w:t>Декларація подається:</w:t>
      </w:r>
    </w:p>
    <w:p w14:paraId="4B6487B3"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r w:rsidRPr="001409BE">
        <w:rPr>
          <w:rFonts w:ascii="Arial" w:eastAsia="Times New Roman" w:hAnsi="Arial" w:cs="Arial"/>
          <w:color w:val="212529"/>
          <w:sz w:val="24"/>
          <w:szCs w:val="24"/>
          <w:lang w:eastAsia="uk-UA"/>
        </w:rPr>
        <w:t>- в електронній формі — через Єдиний державний веб-портал електронних послуг (Портал Дія); </w:t>
      </w:r>
    </w:p>
    <w:p w14:paraId="6AB6C14E"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r w:rsidRPr="001409BE">
        <w:rPr>
          <w:rFonts w:ascii="Arial" w:eastAsia="Times New Roman" w:hAnsi="Arial" w:cs="Arial"/>
          <w:color w:val="212529"/>
          <w:sz w:val="24"/>
          <w:szCs w:val="24"/>
          <w:lang w:eastAsia="uk-UA"/>
        </w:rPr>
        <w:t>- у паперовій формі — через центр надання адміністративних послуг з подальшою передачею органам ліцензування, дозвільним органам та суб’єктам надання публічних (електронних публічних) послуг засобами Порталу Дія. Після внесення інформації до Порталу Дія декларація повертається заявнику.</w:t>
      </w:r>
    </w:p>
    <w:p w14:paraId="0022C108"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p>
    <w:p w14:paraId="5053EE67"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r w:rsidRPr="001409BE">
        <w:rPr>
          <w:rFonts w:ascii="Arial" w:eastAsia="Times New Roman" w:hAnsi="Arial" w:cs="Arial"/>
          <w:color w:val="212529"/>
          <w:sz w:val="24"/>
          <w:szCs w:val="24"/>
          <w:lang w:eastAsia="uk-UA"/>
        </w:rPr>
        <w:t>До введення в експлуатацію системи подання декларацій через Портал Дія суб’єкти господарювання подають декларації до Міністерства економіки, яке забезпечує їх передачу до відповідних органів ліцензування, дозвільних органів та суб’єктів надання публічних (електронних публічних) послуг (крім суб’єктів господарювання, що здійснюють охоронну діяльність і подають декларації до Міністерства внутрішніх справ).</w:t>
      </w:r>
    </w:p>
    <w:p w14:paraId="3EEDBC7D"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p>
    <w:p w14:paraId="4164CBD2"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r w:rsidRPr="001409BE">
        <w:rPr>
          <w:rFonts w:ascii="Arial" w:eastAsia="Times New Roman" w:hAnsi="Arial" w:cs="Arial"/>
          <w:color w:val="212529"/>
          <w:sz w:val="24"/>
          <w:szCs w:val="24"/>
          <w:lang w:eastAsia="uk-UA"/>
        </w:rPr>
        <w:t>Зазначена декларація повинна містити відомості про суб’єкта господарювання:</w:t>
      </w:r>
    </w:p>
    <w:p w14:paraId="52EC0AE9"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r w:rsidRPr="001409BE">
        <w:rPr>
          <w:rFonts w:ascii="Arial" w:eastAsia="Times New Roman" w:hAnsi="Arial" w:cs="Arial"/>
          <w:color w:val="212529"/>
          <w:sz w:val="24"/>
          <w:szCs w:val="24"/>
          <w:lang w:eastAsia="uk-UA"/>
        </w:rPr>
        <w:t>1. для юридичної особи — організаційно-правова форма, повне і скорочене найменування (за наявності), ідентифікаційний код згідно з ЄДРПОУ та місцезнаходження, контактний номер телефону, адреса електронної пошти, прізвище, власне ім’я, по батькові (за наявності) керівника юридичної особи або його уповноваженого представника;</w:t>
      </w:r>
    </w:p>
    <w:p w14:paraId="446B5B65"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r w:rsidRPr="001409BE">
        <w:rPr>
          <w:rFonts w:ascii="Arial" w:eastAsia="Times New Roman" w:hAnsi="Arial" w:cs="Arial"/>
          <w:color w:val="212529"/>
          <w:sz w:val="24"/>
          <w:szCs w:val="24"/>
          <w:lang w:eastAsia="uk-UA"/>
        </w:rPr>
        <w:t>для фізичної особи — підприємця — прізвище, власне ім’я, по батькові (за наявності), реєстраційний номер облікової картки платника податків або серія (за наявності),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 та місце проживання, контактний номер телефону, адреса електронної пошти;</w:t>
      </w:r>
    </w:p>
    <w:p w14:paraId="659E07DB"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r w:rsidRPr="001409BE">
        <w:rPr>
          <w:rFonts w:ascii="Arial" w:eastAsia="Times New Roman" w:hAnsi="Arial" w:cs="Arial"/>
          <w:color w:val="212529"/>
          <w:sz w:val="24"/>
          <w:szCs w:val="24"/>
          <w:lang w:eastAsia="uk-UA"/>
        </w:rPr>
        <w:t>2.  Відомості про фактичну адресу (адреси) провадження господарської діяльності;</w:t>
      </w:r>
    </w:p>
    <w:p w14:paraId="7AA05869"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r w:rsidRPr="001409BE">
        <w:rPr>
          <w:rFonts w:ascii="Arial" w:eastAsia="Times New Roman" w:hAnsi="Arial" w:cs="Arial"/>
          <w:color w:val="212529"/>
          <w:sz w:val="24"/>
          <w:szCs w:val="24"/>
          <w:lang w:eastAsia="uk-UA"/>
        </w:rPr>
        <w:lastRenderedPageBreak/>
        <w:t>3. Назва виду господарської діяльності/частини виду господарської діяльності, який провадиться суб’єктом господарювання, або інформація щодо змін, які вносяться до дозвільного документа;</w:t>
      </w:r>
    </w:p>
    <w:p w14:paraId="746CBE02"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r w:rsidRPr="001409BE">
        <w:rPr>
          <w:rFonts w:ascii="Arial" w:eastAsia="Times New Roman" w:hAnsi="Arial" w:cs="Arial"/>
          <w:color w:val="212529"/>
          <w:sz w:val="24"/>
          <w:szCs w:val="24"/>
          <w:lang w:eastAsia="uk-UA"/>
        </w:rPr>
        <w:t>4. Назва дозвільного документа (назви дозвільних документів) на заміну якого (яких) подана декларація або до якого (яких) декларацією вносяться зміни;</w:t>
      </w:r>
    </w:p>
    <w:p w14:paraId="0AC25B53"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r w:rsidRPr="001409BE">
        <w:rPr>
          <w:rFonts w:ascii="Arial" w:eastAsia="Times New Roman" w:hAnsi="Arial" w:cs="Arial"/>
          <w:color w:val="212529"/>
          <w:sz w:val="24"/>
          <w:szCs w:val="24"/>
          <w:lang w:eastAsia="uk-UA"/>
        </w:rPr>
        <w:t>5. Відмітка про те, що суб’єкт господарювання ознайомлений з вимогами законодавства, якими встановлено вичерпний перелік вимог до провадження господарської діяльності, що підлягає ліцензуванню, отриманню документа дозвільного характеру, іншого результату надання публічної послуги, на заміну якого подана декларація, та зобов’язується їх виконувати;</w:t>
      </w:r>
    </w:p>
    <w:p w14:paraId="5D3637B9"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p>
    <w:p w14:paraId="0404935F"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r w:rsidRPr="001409BE">
        <w:rPr>
          <w:rFonts w:ascii="Arial" w:eastAsia="Times New Roman" w:hAnsi="Arial" w:cs="Arial"/>
          <w:color w:val="212529"/>
          <w:sz w:val="24"/>
          <w:szCs w:val="24"/>
          <w:lang w:eastAsia="uk-UA"/>
        </w:rPr>
        <w:t>Строки дії діючих строкових ліцензій та документів дозвільного характеру автоматично продовжуються на період воєнного стану та три місяці з дня його припинення чи скасування.</w:t>
      </w:r>
    </w:p>
    <w:p w14:paraId="3E964AD9"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p>
    <w:p w14:paraId="26C24E89"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r w:rsidRPr="001409BE">
        <w:rPr>
          <w:rFonts w:ascii="Arial" w:eastAsia="Times New Roman" w:hAnsi="Arial" w:cs="Arial"/>
          <w:color w:val="212529"/>
          <w:sz w:val="24"/>
          <w:szCs w:val="24"/>
          <w:lang w:eastAsia="uk-UA"/>
        </w:rPr>
        <w:t>Подання такої декларації не застосується до видів господарської діяльності, встановлених переліком згідно з додатком 2 до постанови Кабінету Міністрів України від 18 березня 2022 р. № 314, зокрема у сфері використання ядерної енергії; поводження з небезпечними відходами; оцінка впливу на довкілля; виробництво та ремонт вогнепальної зброї; виконання будівельних та підготовчих робіт; у галузі телебачення і радіомовлення; діяльність на ринку азартних ігор; зовнішньоекономічна діяльність; діяльність із ввезення видавничої продукції; користування радіочастотним ресурсом; користування номерним ресурсом та інші.</w:t>
      </w:r>
    </w:p>
    <w:p w14:paraId="074BA03C"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p>
    <w:p w14:paraId="7B4ED5B1" w14:textId="77777777" w:rsidR="001409BE" w:rsidRPr="001409BE" w:rsidRDefault="001409BE" w:rsidP="001409BE">
      <w:pPr>
        <w:shd w:val="clear" w:color="auto" w:fill="FFFFFF"/>
        <w:spacing w:after="0" w:line="240" w:lineRule="auto"/>
        <w:ind w:firstLine="360"/>
        <w:jc w:val="both"/>
        <w:rPr>
          <w:rFonts w:ascii="Arial" w:eastAsia="Times New Roman" w:hAnsi="Arial" w:cs="Arial"/>
          <w:color w:val="212529"/>
          <w:sz w:val="24"/>
          <w:szCs w:val="24"/>
          <w:lang w:eastAsia="uk-UA"/>
        </w:rPr>
      </w:pPr>
      <w:r w:rsidRPr="001409BE">
        <w:rPr>
          <w:rFonts w:ascii="Arial" w:eastAsia="Times New Roman" w:hAnsi="Arial" w:cs="Arial"/>
          <w:color w:val="212529"/>
          <w:sz w:val="24"/>
          <w:szCs w:val="24"/>
          <w:lang w:eastAsia="uk-UA"/>
        </w:rPr>
        <w:t>Суб’єкти господарювання, які набули право на провадження господарської діяльності на підставі декларації, у разі відсутності відповідних дозвільних документів (документи дозвільного характеру, ліцензії та/або інші результати надання публічних послуг), невідкладно, але не пізніше трьох місяця після припинення чи скасування воєнного стану звертаються до відповідних органів ліцензування, дозвільних органів та суб’єктів надання публічних (електронних публічних) послуг і отримують відповідні дозвільні документи в порядку, строки та на умовах, передбачених законодавством, без зупинення (припинення) їх діяльності.</w:t>
      </w:r>
    </w:p>
    <w:p w14:paraId="1A68D479" w14:textId="77777777" w:rsidR="001409BE" w:rsidRPr="001409BE" w:rsidRDefault="001409BE" w:rsidP="001409BE">
      <w:pPr>
        <w:shd w:val="clear" w:color="auto" w:fill="FFFFFF"/>
        <w:spacing w:after="360" w:line="240" w:lineRule="auto"/>
        <w:outlineLvl w:val="4"/>
        <w:rPr>
          <w:rFonts w:ascii="Arial" w:eastAsia="Times New Roman" w:hAnsi="Arial" w:cs="Arial"/>
          <w:color w:val="212529"/>
          <w:sz w:val="20"/>
          <w:szCs w:val="20"/>
          <w:lang w:eastAsia="uk-UA"/>
        </w:rPr>
      </w:pPr>
      <w:r w:rsidRPr="001409BE">
        <w:rPr>
          <w:rFonts w:ascii="Arial" w:eastAsia="Times New Roman" w:hAnsi="Arial" w:cs="Arial"/>
          <w:color w:val="212529"/>
          <w:sz w:val="20"/>
          <w:szCs w:val="20"/>
          <w:lang w:eastAsia="uk-UA"/>
        </w:rPr>
        <w:t>Результат та способи отримання результату</w:t>
      </w:r>
    </w:p>
    <w:p w14:paraId="42ABF275" w14:textId="77777777" w:rsidR="001409BE" w:rsidRPr="001409BE" w:rsidRDefault="001409BE" w:rsidP="001409BE">
      <w:pPr>
        <w:shd w:val="clear" w:color="auto" w:fill="FFFFFF"/>
        <w:spacing w:after="0" w:line="240" w:lineRule="auto"/>
        <w:rPr>
          <w:rFonts w:ascii="Arial" w:eastAsia="Times New Roman" w:hAnsi="Arial" w:cs="Arial"/>
          <w:color w:val="212529"/>
          <w:sz w:val="24"/>
          <w:szCs w:val="24"/>
          <w:lang w:eastAsia="uk-UA"/>
        </w:rPr>
      </w:pPr>
      <w:r w:rsidRPr="001409BE">
        <w:rPr>
          <w:rFonts w:ascii="Arial" w:eastAsia="Times New Roman" w:hAnsi="Arial" w:cs="Arial"/>
          <w:color w:val="212529"/>
          <w:sz w:val="24"/>
          <w:szCs w:val="24"/>
          <w:lang w:eastAsia="uk-UA"/>
        </w:rPr>
        <w:t>Подання декларації про провадження господарської діяльності</w:t>
      </w:r>
    </w:p>
    <w:p w14:paraId="59815DCD" w14:textId="77777777" w:rsidR="001409BE" w:rsidRPr="001409BE" w:rsidRDefault="001409BE" w:rsidP="001409BE">
      <w:pPr>
        <w:shd w:val="clear" w:color="auto" w:fill="FFFFFF"/>
        <w:spacing w:after="0" w:line="240" w:lineRule="auto"/>
        <w:rPr>
          <w:rFonts w:ascii="Arial" w:eastAsia="Times New Roman" w:hAnsi="Arial" w:cs="Arial"/>
          <w:color w:val="212529"/>
          <w:sz w:val="24"/>
          <w:szCs w:val="24"/>
          <w:lang w:eastAsia="uk-UA"/>
        </w:rPr>
      </w:pPr>
      <w:r w:rsidRPr="001409BE">
        <w:rPr>
          <w:rFonts w:ascii="Arial" w:eastAsia="Times New Roman" w:hAnsi="Arial" w:cs="Arial"/>
          <w:color w:val="212529"/>
          <w:sz w:val="24"/>
          <w:szCs w:val="24"/>
          <w:lang w:eastAsia="uk-UA"/>
        </w:rPr>
        <w:t>Набуття право на провадження господарської діяльності</w:t>
      </w:r>
    </w:p>
    <w:p w14:paraId="52F85F82" w14:textId="77777777" w:rsidR="001409BE" w:rsidRPr="001409BE" w:rsidRDefault="001409BE" w:rsidP="001409BE">
      <w:pPr>
        <w:shd w:val="clear" w:color="auto" w:fill="FFFFFF"/>
        <w:spacing w:after="0" w:line="240" w:lineRule="auto"/>
        <w:rPr>
          <w:rFonts w:ascii="Arial" w:eastAsia="Times New Roman" w:hAnsi="Arial" w:cs="Arial"/>
          <w:color w:val="212529"/>
          <w:sz w:val="24"/>
          <w:szCs w:val="24"/>
          <w:lang w:eastAsia="uk-UA"/>
        </w:rPr>
      </w:pPr>
      <w:r w:rsidRPr="001409BE">
        <w:rPr>
          <w:rFonts w:ascii="Arial" w:eastAsia="Times New Roman" w:hAnsi="Arial" w:cs="Arial"/>
          <w:color w:val="212529"/>
          <w:sz w:val="24"/>
          <w:szCs w:val="24"/>
          <w:lang w:eastAsia="uk-UA"/>
        </w:rPr>
        <w:t>Отримати результати надання послуги заявник може особисто.</w:t>
      </w:r>
    </w:p>
    <w:p w14:paraId="1D74D67F" w14:textId="77777777" w:rsidR="001409BE" w:rsidRPr="001409BE" w:rsidRDefault="001409BE" w:rsidP="001409BE">
      <w:pPr>
        <w:shd w:val="clear" w:color="auto" w:fill="FFFFFF"/>
        <w:spacing w:after="0" w:line="240" w:lineRule="auto"/>
        <w:outlineLvl w:val="2"/>
        <w:rPr>
          <w:rFonts w:ascii="Arial" w:eastAsia="Times New Roman" w:hAnsi="Arial" w:cs="Arial"/>
          <w:color w:val="212529"/>
          <w:sz w:val="27"/>
          <w:szCs w:val="27"/>
          <w:lang w:eastAsia="uk-UA"/>
        </w:rPr>
      </w:pPr>
      <w:r w:rsidRPr="001409BE">
        <w:rPr>
          <w:rFonts w:ascii="Arial" w:eastAsia="Times New Roman" w:hAnsi="Arial" w:cs="Arial"/>
          <w:color w:val="212529"/>
          <w:sz w:val="27"/>
          <w:szCs w:val="27"/>
          <w:lang w:eastAsia="uk-UA"/>
        </w:rPr>
        <w:t>Строк та вартість надання послуги</w:t>
      </w:r>
    </w:p>
    <w:p w14:paraId="26557891" w14:textId="77777777" w:rsidR="001409BE" w:rsidRPr="001409BE" w:rsidRDefault="001409BE" w:rsidP="001409BE">
      <w:pPr>
        <w:shd w:val="clear" w:color="auto" w:fill="FFFFFF"/>
        <w:spacing w:after="360" w:line="240" w:lineRule="auto"/>
        <w:outlineLvl w:val="4"/>
        <w:rPr>
          <w:rFonts w:ascii="Arial" w:eastAsia="Times New Roman" w:hAnsi="Arial" w:cs="Arial"/>
          <w:color w:val="212529"/>
          <w:sz w:val="20"/>
          <w:szCs w:val="20"/>
          <w:lang w:eastAsia="uk-UA"/>
        </w:rPr>
      </w:pPr>
      <w:r w:rsidRPr="001409BE">
        <w:rPr>
          <w:rFonts w:ascii="Arial" w:eastAsia="Times New Roman" w:hAnsi="Arial" w:cs="Arial"/>
          <w:color w:val="212529"/>
          <w:sz w:val="20"/>
          <w:szCs w:val="20"/>
          <w:lang w:eastAsia="uk-UA"/>
        </w:rPr>
        <w:t>Звичайне надання</w:t>
      </w:r>
    </w:p>
    <w:p w14:paraId="37FF0F85" w14:textId="77777777" w:rsidR="001409BE" w:rsidRPr="001409BE" w:rsidRDefault="001409BE" w:rsidP="001409BE">
      <w:pPr>
        <w:shd w:val="clear" w:color="auto" w:fill="FFFFFF"/>
        <w:spacing w:after="0" w:line="240" w:lineRule="auto"/>
        <w:rPr>
          <w:rFonts w:ascii="Arial" w:eastAsia="Times New Roman" w:hAnsi="Arial" w:cs="Arial"/>
          <w:color w:val="212529"/>
          <w:sz w:val="24"/>
          <w:szCs w:val="24"/>
          <w:lang w:eastAsia="uk-UA"/>
        </w:rPr>
      </w:pPr>
      <w:r w:rsidRPr="001409BE">
        <w:rPr>
          <w:rFonts w:ascii="Arial" w:eastAsia="Times New Roman" w:hAnsi="Arial" w:cs="Arial"/>
          <w:color w:val="646669"/>
          <w:sz w:val="24"/>
          <w:szCs w:val="24"/>
          <w:lang w:eastAsia="uk-UA"/>
        </w:rPr>
        <w:t>Адміністративний збір</w:t>
      </w:r>
    </w:p>
    <w:p w14:paraId="4F0327AC" w14:textId="77777777" w:rsidR="001409BE" w:rsidRPr="001409BE" w:rsidRDefault="001409BE" w:rsidP="001409BE">
      <w:pPr>
        <w:shd w:val="clear" w:color="auto" w:fill="FFFFFF"/>
        <w:spacing w:after="0" w:line="240" w:lineRule="auto"/>
        <w:rPr>
          <w:rFonts w:ascii="Arial" w:eastAsia="Times New Roman" w:hAnsi="Arial" w:cs="Arial"/>
          <w:color w:val="212529"/>
          <w:sz w:val="24"/>
          <w:szCs w:val="24"/>
          <w:lang w:eastAsia="uk-UA"/>
        </w:rPr>
      </w:pPr>
      <w:r w:rsidRPr="001409BE">
        <w:rPr>
          <w:rFonts w:ascii="Arial" w:eastAsia="Times New Roman" w:hAnsi="Arial" w:cs="Arial"/>
          <w:color w:val="212529"/>
          <w:sz w:val="24"/>
          <w:szCs w:val="24"/>
          <w:lang w:eastAsia="uk-UA"/>
        </w:rPr>
        <w:t>Безоплатне надання</w:t>
      </w:r>
    </w:p>
    <w:p w14:paraId="4715E0D4" w14:textId="77777777" w:rsidR="001409BE" w:rsidRPr="001409BE" w:rsidRDefault="001409BE" w:rsidP="001409BE">
      <w:pPr>
        <w:shd w:val="clear" w:color="auto" w:fill="FFFFFF"/>
        <w:spacing w:after="0" w:line="240" w:lineRule="auto"/>
        <w:rPr>
          <w:rFonts w:ascii="Arial" w:eastAsia="Times New Roman" w:hAnsi="Arial" w:cs="Arial"/>
          <w:color w:val="212529"/>
          <w:sz w:val="24"/>
          <w:szCs w:val="24"/>
          <w:lang w:eastAsia="uk-UA"/>
        </w:rPr>
      </w:pPr>
      <w:r w:rsidRPr="001409BE">
        <w:rPr>
          <w:rFonts w:ascii="Arial" w:eastAsia="Times New Roman" w:hAnsi="Arial" w:cs="Arial"/>
          <w:color w:val="646669"/>
          <w:sz w:val="24"/>
          <w:szCs w:val="24"/>
          <w:lang w:eastAsia="uk-UA"/>
        </w:rPr>
        <w:t>Строк надання</w:t>
      </w:r>
    </w:p>
    <w:p w14:paraId="2D5EFBB6" w14:textId="77777777" w:rsidR="001409BE" w:rsidRPr="001409BE" w:rsidRDefault="001409BE" w:rsidP="001409BE">
      <w:pPr>
        <w:shd w:val="clear" w:color="auto" w:fill="FFFFFF"/>
        <w:spacing w:after="0" w:line="240" w:lineRule="auto"/>
        <w:rPr>
          <w:rFonts w:ascii="Arial" w:eastAsia="Times New Roman" w:hAnsi="Arial" w:cs="Arial"/>
          <w:color w:val="212529"/>
          <w:sz w:val="24"/>
          <w:szCs w:val="24"/>
          <w:lang w:eastAsia="uk-UA"/>
        </w:rPr>
      </w:pPr>
      <w:r w:rsidRPr="001409BE">
        <w:rPr>
          <w:rFonts w:ascii="Arial" w:eastAsia="Times New Roman" w:hAnsi="Arial" w:cs="Arial"/>
          <w:color w:val="212529"/>
          <w:sz w:val="24"/>
          <w:szCs w:val="24"/>
          <w:lang w:eastAsia="uk-UA"/>
        </w:rPr>
        <w:t>1 день (робочі)</w:t>
      </w:r>
    </w:p>
    <w:p w14:paraId="5D3293EF" w14:textId="77777777" w:rsidR="00E40C3C" w:rsidRDefault="00E40C3C"/>
    <w:sectPr w:rsidR="00E40C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BE"/>
    <w:rsid w:val="001409BE"/>
    <w:rsid w:val="00E40C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F9FB"/>
  <w15:chartTrackingRefBased/>
  <w15:docId w15:val="{88369881-53E3-4CE8-A334-BD1F1932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1409BE"/>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5">
    <w:name w:val="heading 5"/>
    <w:basedOn w:val="a"/>
    <w:link w:val="50"/>
    <w:uiPriority w:val="9"/>
    <w:qFormat/>
    <w:rsid w:val="001409BE"/>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409BE"/>
    <w:rPr>
      <w:rFonts w:ascii="Times New Roman" w:eastAsia="Times New Roman" w:hAnsi="Times New Roman" w:cs="Times New Roman"/>
      <w:b/>
      <w:bCs/>
      <w:sz w:val="27"/>
      <w:szCs w:val="27"/>
      <w:lang w:eastAsia="uk-UA"/>
    </w:rPr>
  </w:style>
  <w:style w:type="character" w:customStyle="1" w:styleId="50">
    <w:name w:val="Заголовок 5 Знак"/>
    <w:basedOn w:val="a0"/>
    <w:link w:val="5"/>
    <w:uiPriority w:val="9"/>
    <w:rsid w:val="001409BE"/>
    <w:rPr>
      <w:rFonts w:ascii="Times New Roman" w:eastAsia="Times New Roman" w:hAnsi="Times New Roman" w:cs="Times New Roman"/>
      <w:b/>
      <w:bCs/>
      <w:sz w:val="20"/>
      <w:szCs w:val="20"/>
      <w:lang w:eastAsia="uk-UA"/>
    </w:rPr>
  </w:style>
  <w:style w:type="paragraph" w:styleId="a3">
    <w:name w:val="Normal (Web)"/>
    <w:basedOn w:val="a"/>
    <w:uiPriority w:val="99"/>
    <w:semiHidden/>
    <w:unhideWhenUsed/>
    <w:rsid w:val="001409B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label-blockheader">
    <w:name w:val="label-block__header"/>
    <w:basedOn w:val="a0"/>
    <w:rsid w:val="00140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16767">
      <w:bodyDiv w:val="1"/>
      <w:marLeft w:val="0"/>
      <w:marRight w:val="0"/>
      <w:marTop w:val="0"/>
      <w:marBottom w:val="0"/>
      <w:divBdr>
        <w:top w:val="none" w:sz="0" w:space="0" w:color="auto"/>
        <w:left w:val="none" w:sz="0" w:space="0" w:color="auto"/>
        <w:bottom w:val="none" w:sz="0" w:space="0" w:color="auto"/>
        <w:right w:val="none" w:sz="0" w:space="0" w:color="auto"/>
      </w:divBdr>
      <w:divsChild>
        <w:div w:id="732195014">
          <w:marLeft w:val="0"/>
          <w:marRight w:val="0"/>
          <w:marTop w:val="0"/>
          <w:marBottom w:val="0"/>
          <w:divBdr>
            <w:top w:val="single" w:sz="12" w:space="0" w:color="000000"/>
            <w:left w:val="none" w:sz="0" w:space="0" w:color="auto"/>
            <w:bottom w:val="single" w:sz="12" w:space="0" w:color="000000"/>
            <w:right w:val="none" w:sz="0" w:space="0" w:color="auto"/>
          </w:divBdr>
          <w:divsChild>
            <w:div w:id="856425820">
              <w:marLeft w:val="0"/>
              <w:marRight w:val="0"/>
              <w:marTop w:val="0"/>
              <w:marBottom w:val="0"/>
              <w:divBdr>
                <w:top w:val="none" w:sz="0" w:space="0" w:color="auto"/>
                <w:left w:val="none" w:sz="0" w:space="0" w:color="auto"/>
                <w:bottom w:val="none" w:sz="0" w:space="0" w:color="auto"/>
                <w:right w:val="none" w:sz="0" w:space="0" w:color="auto"/>
              </w:divBdr>
              <w:divsChild>
                <w:div w:id="1113548395">
                  <w:marLeft w:val="0"/>
                  <w:marRight w:val="0"/>
                  <w:marTop w:val="0"/>
                  <w:marBottom w:val="0"/>
                  <w:divBdr>
                    <w:top w:val="none" w:sz="0" w:space="0" w:color="auto"/>
                    <w:left w:val="none" w:sz="0" w:space="0" w:color="auto"/>
                    <w:bottom w:val="none" w:sz="0" w:space="0" w:color="auto"/>
                    <w:right w:val="none" w:sz="0" w:space="0" w:color="auto"/>
                  </w:divBdr>
                  <w:divsChild>
                    <w:div w:id="820149605">
                      <w:marLeft w:val="0"/>
                      <w:marRight w:val="0"/>
                      <w:marTop w:val="720"/>
                      <w:marBottom w:val="0"/>
                      <w:divBdr>
                        <w:top w:val="none" w:sz="0" w:space="0" w:color="auto"/>
                        <w:left w:val="none" w:sz="0" w:space="0" w:color="auto"/>
                        <w:bottom w:val="none" w:sz="0" w:space="0" w:color="auto"/>
                        <w:right w:val="none" w:sz="0" w:space="0" w:color="auto"/>
                      </w:divBdr>
                    </w:div>
                    <w:div w:id="1921015040">
                      <w:marLeft w:val="0"/>
                      <w:marRight w:val="0"/>
                      <w:marTop w:val="720"/>
                      <w:marBottom w:val="0"/>
                      <w:divBdr>
                        <w:top w:val="none" w:sz="0" w:space="0" w:color="auto"/>
                        <w:left w:val="none" w:sz="0" w:space="0" w:color="auto"/>
                        <w:bottom w:val="none" w:sz="0" w:space="0" w:color="auto"/>
                        <w:right w:val="none" w:sz="0" w:space="0" w:color="auto"/>
                      </w:divBdr>
                      <w:divsChild>
                        <w:div w:id="1106117862">
                          <w:marLeft w:val="0"/>
                          <w:marRight w:val="0"/>
                          <w:marTop w:val="0"/>
                          <w:marBottom w:val="0"/>
                          <w:divBdr>
                            <w:top w:val="none" w:sz="0" w:space="0" w:color="auto"/>
                            <w:left w:val="none" w:sz="0" w:space="0" w:color="auto"/>
                            <w:bottom w:val="none" w:sz="0" w:space="0" w:color="auto"/>
                            <w:right w:val="none" w:sz="0" w:space="0" w:color="auto"/>
                          </w:divBdr>
                          <w:divsChild>
                            <w:div w:id="750853976">
                              <w:marLeft w:val="0"/>
                              <w:marRight w:val="0"/>
                              <w:marTop w:val="0"/>
                              <w:marBottom w:val="0"/>
                              <w:divBdr>
                                <w:top w:val="none" w:sz="0" w:space="0" w:color="auto"/>
                                <w:left w:val="none" w:sz="0" w:space="0" w:color="auto"/>
                                <w:bottom w:val="none" w:sz="0" w:space="0" w:color="auto"/>
                                <w:right w:val="none" w:sz="0" w:space="0" w:color="auto"/>
                              </w:divBdr>
                            </w:div>
                            <w:div w:id="34059453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045904751">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1561481102">
          <w:marLeft w:val="0"/>
          <w:marRight w:val="0"/>
          <w:marTop w:val="0"/>
          <w:marBottom w:val="0"/>
          <w:divBdr>
            <w:top w:val="none" w:sz="0" w:space="0" w:color="auto"/>
            <w:left w:val="none" w:sz="0" w:space="0" w:color="auto"/>
            <w:bottom w:val="single" w:sz="12" w:space="0" w:color="000000"/>
            <w:right w:val="none" w:sz="0" w:space="0" w:color="auto"/>
          </w:divBdr>
          <w:divsChild>
            <w:div w:id="715816734">
              <w:marLeft w:val="0"/>
              <w:marRight w:val="0"/>
              <w:marTop w:val="0"/>
              <w:marBottom w:val="0"/>
              <w:divBdr>
                <w:top w:val="none" w:sz="0" w:space="0" w:color="auto"/>
                <w:left w:val="none" w:sz="0" w:space="0" w:color="auto"/>
                <w:bottom w:val="none" w:sz="0" w:space="0" w:color="auto"/>
                <w:right w:val="none" w:sz="0" w:space="0" w:color="auto"/>
              </w:divBdr>
            </w:div>
            <w:div w:id="1470905327">
              <w:marLeft w:val="0"/>
              <w:marRight w:val="0"/>
              <w:marTop w:val="0"/>
              <w:marBottom w:val="0"/>
              <w:divBdr>
                <w:top w:val="none" w:sz="0" w:space="0" w:color="auto"/>
                <w:left w:val="none" w:sz="0" w:space="0" w:color="auto"/>
                <w:bottom w:val="none" w:sz="0" w:space="0" w:color="auto"/>
                <w:right w:val="none" w:sz="0" w:space="0" w:color="auto"/>
              </w:divBdr>
              <w:divsChild>
                <w:div w:id="1892301777">
                  <w:marLeft w:val="0"/>
                  <w:marRight w:val="0"/>
                  <w:marTop w:val="0"/>
                  <w:marBottom w:val="0"/>
                  <w:divBdr>
                    <w:top w:val="none" w:sz="0" w:space="0" w:color="auto"/>
                    <w:left w:val="none" w:sz="0" w:space="0" w:color="auto"/>
                    <w:bottom w:val="none" w:sz="0" w:space="0" w:color="auto"/>
                    <w:right w:val="none" w:sz="0" w:space="0" w:color="auto"/>
                  </w:divBdr>
                  <w:divsChild>
                    <w:div w:id="193541627">
                      <w:marLeft w:val="0"/>
                      <w:marRight w:val="0"/>
                      <w:marTop w:val="0"/>
                      <w:marBottom w:val="0"/>
                      <w:divBdr>
                        <w:top w:val="none" w:sz="0" w:space="0" w:color="auto"/>
                        <w:left w:val="none" w:sz="0" w:space="0" w:color="auto"/>
                        <w:bottom w:val="none" w:sz="0" w:space="0" w:color="auto"/>
                        <w:right w:val="none" w:sz="0" w:space="0" w:color="auto"/>
                      </w:divBdr>
                      <w:divsChild>
                        <w:div w:id="1104110189">
                          <w:marLeft w:val="0"/>
                          <w:marRight w:val="0"/>
                          <w:marTop w:val="0"/>
                          <w:marBottom w:val="0"/>
                          <w:divBdr>
                            <w:top w:val="none" w:sz="0" w:space="0" w:color="auto"/>
                            <w:left w:val="none" w:sz="0" w:space="0" w:color="auto"/>
                            <w:bottom w:val="none" w:sz="0" w:space="0" w:color="auto"/>
                            <w:right w:val="none" w:sz="0" w:space="0" w:color="auto"/>
                          </w:divBdr>
                          <w:divsChild>
                            <w:div w:id="315426670">
                              <w:marLeft w:val="0"/>
                              <w:marRight w:val="0"/>
                              <w:marTop w:val="0"/>
                              <w:marBottom w:val="0"/>
                              <w:divBdr>
                                <w:top w:val="none" w:sz="0" w:space="0" w:color="auto"/>
                                <w:left w:val="none" w:sz="0" w:space="0" w:color="auto"/>
                                <w:bottom w:val="none" w:sz="0" w:space="0" w:color="auto"/>
                                <w:right w:val="none" w:sz="0" w:space="0" w:color="auto"/>
                              </w:divBdr>
                              <w:divsChild>
                                <w:div w:id="1293168333">
                                  <w:marLeft w:val="0"/>
                                  <w:marRight w:val="0"/>
                                  <w:marTop w:val="0"/>
                                  <w:marBottom w:val="0"/>
                                  <w:divBdr>
                                    <w:top w:val="none" w:sz="0" w:space="0" w:color="auto"/>
                                    <w:left w:val="none" w:sz="0" w:space="0" w:color="auto"/>
                                    <w:bottom w:val="none" w:sz="0" w:space="0" w:color="auto"/>
                                    <w:right w:val="none" w:sz="0" w:space="0" w:color="auto"/>
                                  </w:divBdr>
                                </w:div>
                              </w:divsChild>
                            </w:div>
                            <w:div w:id="10647348">
                              <w:marLeft w:val="0"/>
                              <w:marRight w:val="0"/>
                              <w:marTop w:val="360"/>
                              <w:marBottom w:val="0"/>
                              <w:divBdr>
                                <w:top w:val="none" w:sz="0" w:space="0" w:color="auto"/>
                                <w:left w:val="none" w:sz="0" w:space="0" w:color="auto"/>
                                <w:bottom w:val="none" w:sz="0" w:space="0" w:color="auto"/>
                                <w:right w:val="none" w:sz="0" w:space="0" w:color="auto"/>
                              </w:divBdr>
                              <w:divsChild>
                                <w:div w:id="2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3637</Words>
  <Characters>2074</Characters>
  <Application>Microsoft Office Word</Application>
  <DocSecurity>0</DocSecurity>
  <Lines>17</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2022-06-30T08:01:00Z</dcterms:created>
  <dcterms:modified xsi:type="dcterms:W3CDTF">2022-06-30T08:02:00Z</dcterms:modified>
</cp:coreProperties>
</file>